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E97704">
      <w:pPr>
        <w:rPr>
          <w:rFonts w:hint="eastAsia" w:ascii="黑体" w:hAnsi="黑体" w:eastAsia="黑体" w:cs="黑体"/>
          <w:color w:val="000000"/>
          <w:sz w:val="32"/>
          <w:szCs w:val="32"/>
          <w:lang w:val="en-US" w:eastAsia="zh-CN"/>
        </w:rPr>
      </w:pPr>
    </w:p>
    <w:p w14:paraId="7F12F6F1">
      <w:pPr>
        <w:pStyle w:val="2"/>
        <w:spacing w:before="0" w:after="0" w:line="460" w:lineRule="exact"/>
        <w:ind w:firstLine="778" w:firstLineChars="177"/>
        <w:jc w:val="center"/>
        <w:rPr>
          <w:rFonts w:hint="eastAsia" w:ascii="方正小标宋简体" w:hAnsi="方正小标宋简体" w:eastAsia="方正小标宋简体" w:cs="方正小标宋简体"/>
          <w:b w:val="0"/>
          <w:bCs w:val="0"/>
          <w:color w:val="000000"/>
          <w:sz w:val="44"/>
          <w:szCs w:val="44"/>
        </w:rPr>
      </w:pPr>
      <w:r>
        <w:rPr>
          <w:rFonts w:hint="eastAsia" w:ascii="方正小标宋简体" w:hAnsi="方正小标宋简体" w:eastAsia="方正小标宋简体" w:cs="方正小标宋简体"/>
          <w:b w:val="0"/>
          <w:bCs w:val="0"/>
          <w:color w:val="000000"/>
          <w:sz w:val="44"/>
          <w:szCs w:val="44"/>
        </w:rPr>
        <w:t>评</w:t>
      </w:r>
      <w:r>
        <w:rPr>
          <w:rFonts w:hint="eastAsia" w:ascii="方正小标宋简体" w:hAnsi="方正小标宋简体" w:eastAsia="方正小标宋简体" w:cs="方正小标宋简体"/>
          <w:b w:val="0"/>
          <w:bCs w:val="0"/>
          <w:color w:val="000000"/>
          <w:sz w:val="44"/>
          <w:szCs w:val="44"/>
          <w:lang w:eastAsia="zh-CN"/>
        </w:rPr>
        <w:t>审</w:t>
      </w:r>
      <w:r>
        <w:rPr>
          <w:rFonts w:hint="eastAsia" w:ascii="方正小标宋简体" w:hAnsi="方正小标宋简体" w:eastAsia="方正小标宋简体" w:cs="方正小标宋简体"/>
          <w:b w:val="0"/>
          <w:bCs w:val="0"/>
          <w:color w:val="000000"/>
          <w:sz w:val="44"/>
          <w:szCs w:val="44"/>
        </w:rPr>
        <w:t>办法及评分标准</w:t>
      </w:r>
    </w:p>
    <w:p w14:paraId="3A8BD8EF">
      <w:pPr>
        <w:rPr>
          <w:rFonts w:hint="eastAsia"/>
        </w:rPr>
      </w:pPr>
    </w:p>
    <w:p w14:paraId="2DB67CC6">
      <w:pPr>
        <w:pStyle w:val="3"/>
        <w:keepNext w:val="0"/>
        <w:keepLines w:val="0"/>
        <w:pageBreakBefore w:val="0"/>
        <w:widowControl w:val="0"/>
        <w:kinsoku/>
        <w:wordWrap/>
        <w:overflowPunct/>
        <w:topLinePunct w:val="0"/>
        <w:autoSpaceDE/>
        <w:autoSpaceDN/>
        <w:bidi w:val="0"/>
        <w:adjustRightInd/>
        <w:snapToGrid w:val="0"/>
        <w:spacing w:line="560" w:lineRule="exact"/>
        <w:ind w:firstLine="566" w:firstLineChars="177"/>
        <w:jc w:val="left"/>
        <w:textAlignment w:val="auto"/>
        <w:rPr>
          <w:rFonts w:hint="default" w:ascii="黑体" w:hAnsi="黑体" w:eastAsia="黑体" w:cs="黑体"/>
          <w:b w:val="0"/>
          <w:bCs w:val="0"/>
          <w:color w:val="000000"/>
          <w:sz w:val="32"/>
          <w:szCs w:val="32"/>
          <w:lang w:eastAsia="zh-CN"/>
        </w:rPr>
      </w:pPr>
      <w:r>
        <w:rPr>
          <w:rFonts w:hint="default" w:ascii="黑体" w:hAnsi="黑体" w:eastAsia="黑体" w:cs="黑体"/>
          <w:b w:val="0"/>
          <w:bCs w:val="0"/>
          <w:color w:val="000000"/>
          <w:sz w:val="32"/>
          <w:szCs w:val="32"/>
          <w:lang w:eastAsia="zh-CN"/>
        </w:rPr>
        <w:t>一、评标原则</w:t>
      </w:r>
    </w:p>
    <w:p w14:paraId="6E02B10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评委构成：本</w:t>
      </w:r>
      <w:r>
        <w:rPr>
          <w:rFonts w:hint="eastAsia" w:ascii="仿宋_GB2312" w:hAnsi="仿宋_GB2312" w:eastAsia="仿宋_GB2312" w:cs="仿宋_GB2312"/>
          <w:sz w:val="32"/>
          <w:szCs w:val="32"/>
          <w:lang w:eastAsia="zh-CN"/>
        </w:rPr>
        <w:t>次遴选</w:t>
      </w:r>
      <w:r>
        <w:rPr>
          <w:rFonts w:hint="eastAsia" w:ascii="仿宋_GB2312" w:hAnsi="仿宋_GB2312" w:eastAsia="仿宋_GB2312" w:cs="仿宋_GB2312"/>
          <w:sz w:val="32"/>
          <w:szCs w:val="32"/>
        </w:rPr>
        <w:t>的</w:t>
      </w:r>
      <w:r>
        <w:rPr>
          <w:rFonts w:hint="eastAsia" w:ascii="仿宋_GB2312" w:hAnsi="仿宋_GB2312" w:eastAsia="仿宋_GB2312" w:cs="仿宋_GB2312"/>
          <w:sz w:val="32"/>
          <w:szCs w:val="32"/>
          <w:lang w:val="en-US" w:eastAsia="zh-CN"/>
        </w:rPr>
        <w:t>评审委员会</w:t>
      </w:r>
      <w:r>
        <w:rPr>
          <w:rFonts w:hint="eastAsia" w:ascii="仿宋_GB2312" w:hAnsi="仿宋_GB2312" w:eastAsia="仿宋_GB2312" w:cs="仿宋_GB2312"/>
          <w:sz w:val="32"/>
          <w:szCs w:val="32"/>
        </w:rPr>
        <w:t>由</w:t>
      </w:r>
      <w:r>
        <w:rPr>
          <w:rFonts w:hint="eastAsia" w:ascii="仿宋_GB2312" w:hAnsi="仿宋_GB2312" w:eastAsia="仿宋_GB2312" w:cs="仿宋_GB2312"/>
          <w:sz w:val="32"/>
          <w:szCs w:val="32"/>
          <w:lang w:eastAsia="zh-CN"/>
        </w:rPr>
        <w:t>医院组织相关专家</w:t>
      </w:r>
      <w:r>
        <w:rPr>
          <w:rFonts w:hint="eastAsia" w:ascii="仿宋_GB2312" w:hAnsi="仿宋_GB2312" w:eastAsia="仿宋_GB2312" w:cs="仿宋_GB2312"/>
          <w:sz w:val="32"/>
          <w:szCs w:val="32"/>
        </w:rPr>
        <w:t>组成。</w:t>
      </w:r>
      <w:bookmarkStart w:id="0" w:name="_GoBack"/>
      <w:bookmarkEnd w:id="0"/>
    </w:p>
    <w:p w14:paraId="00B7E24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lang w:val="en-US" w:eastAsia="zh-CN"/>
        </w:rPr>
        <w:t>评审方法：本项目遴选采用综合评分法。评审委员会对满足遴选文件实质性要求的响应文件，按照规定的评审因素和评分标准进行评审，按综合得分由高到低的顺序确定入选代理机构。综合得分相同的，按技术指标及服务质量优劣顺序排列。</w:t>
      </w:r>
    </w:p>
    <w:p w14:paraId="0070371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（三）分值构成:总分为100分，其中资质条件与综合实力占24分，专业团队配置占16分，业绩经验占20分，内部管理占15分，服务方案占25分。</w:t>
      </w:r>
    </w:p>
    <w:p w14:paraId="503CA45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sz w:val="32"/>
          <w:szCs w:val="32"/>
          <w:lang w:val="en-US" w:eastAsia="zh-CN"/>
        </w:rPr>
        <w:t>（四）评分规则:各评审因素得分以评审委员会成员评分的算术平均值确定(得分四舍五入保留小数点后两位)。单项评分因素缺项或未提供有效证明材料的，该评分因素按零分计。</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（缺项‌指响应文件对应的评审章节完全空白或未针对该评分因素提供任何相关材料。‌证明材料无效‌指提交的文件不在有效期内、与响应机构无关或不符合遴选文件要求）。</w:t>
      </w:r>
    </w:p>
    <w:p w14:paraId="382F8D9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黑体" w:hAnsi="黑体" w:eastAsia="黑体" w:cs="黑体"/>
          <w:b w:val="0"/>
          <w:bCs w:val="0"/>
          <w:color w:val="000000"/>
          <w:kern w:val="0"/>
          <w:sz w:val="32"/>
          <w:szCs w:val="32"/>
          <w:lang w:val="en-US" w:eastAsia="zh-CN" w:bidi="ar-SA"/>
        </w:rPr>
        <w:t>二、评分标准</w:t>
      </w:r>
    </w:p>
    <w:p w14:paraId="4E20FE0A">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楷体" w:hAnsi="楷体" w:eastAsia="楷体" w:cs="楷体"/>
          <w:b w:val="0"/>
          <w:bCs w:val="0"/>
          <w:color w:val="000000"/>
          <w:sz w:val="32"/>
          <w:szCs w:val="32"/>
          <w:lang w:val="en-US" w:eastAsia="zh-CN"/>
        </w:rPr>
      </w:pPr>
      <w:r>
        <w:rPr>
          <w:rFonts w:hint="eastAsia" w:ascii="楷体" w:hAnsi="楷体" w:eastAsia="楷体" w:cs="楷体"/>
          <w:b w:val="0"/>
          <w:bCs w:val="0"/>
          <w:color w:val="000000"/>
          <w:sz w:val="32"/>
          <w:szCs w:val="32"/>
          <w:lang w:val="en-US" w:eastAsia="zh-CN"/>
        </w:rPr>
        <w:t>（一）资质条件与综合能力（24分）</w:t>
      </w:r>
    </w:p>
    <w:tbl>
      <w:tblPr>
        <w:tblStyle w:val="7"/>
        <w:tblW w:w="89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7"/>
        <w:gridCol w:w="1254"/>
        <w:gridCol w:w="5842"/>
      </w:tblGrid>
      <w:tr w14:paraId="4440D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847" w:type="dxa"/>
            <w:vAlign w:val="center"/>
          </w:tcPr>
          <w:p w14:paraId="5856286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楷体" w:hAnsi="楷体" w:eastAsia="楷体" w:cs="楷体"/>
                <w:b/>
                <w:bCs w:val="0"/>
                <w:color w:val="000000"/>
                <w:sz w:val="24"/>
                <w:szCs w:val="24"/>
                <w:vertAlign w:val="baseline"/>
                <w:lang w:val="en-US" w:eastAsia="zh-CN"/>
              </w:rPr>
            </w:pPr>
            <w:r>
              <w:rPr>
                <w:rFonts w:hint="eastAsia" w:ascii="楷体" w:hAnsi="楷体" w:eastAsia="楷体" w:cs="楷体"/>
                <w:b/>
                <w:bCs w:val="0"/>
                <w:color w:val="000000"/>
                <w:sz w:val="24"/>
                <w:szCs w:val="24"/>
                <w:vertAlign w:val="baseline"/>
                <w:lang w:val="en-US" w:eastAsia="zh-CN"/>
              </w:rPr>
              <w:t>评分因素</w:t>
            </w:r>
          </w:p>
        </w:tc>
        <w:tc>
          <w:tcPr>
            <w:tcW w:w="1254" w:type="dxa"/>
            <w:vAlign w:val="center"/>
          </w:tcPr>
          <w:p w14:paraId="78FB52C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楷体" w:hAnsi="楷体" w:eastAsia="楷体" w:cs="楷体"/>
                <w:b/>
                <w:bCs w:val="0"/>
                <w:color w:val="000000"/>
                <w:sz w:val="24"/>
                <w:szCs w:val="24"/>
                <w:vertAlign w:val="baseline"/>
                <w:lang w:val="en-US" w:eastAsia="zh-CN"/>
              </w:rPr>
            </w:pPr>
            <w:r>
              <w:rPr>
                <w:rFonts w:hint="eastAsia" w:ascii="楷体" w:hAnsi="楷体" w:eastAsia="楷体" w:cs="楷体"/>
                <w:b/>
                <w:bCs w:val="0"/>
                <w:color w:val="000000"/>
                <w:sz w:val="24"/>
                <w:szCs w:val="24"/>
                <w:vertAlign w:val="baseline"/>
                <w:lang w:val="en-US" w:eastAsia="zh-CN"/>
              </w:rPr>
              <w:t>分值（分）</w:t>
            </w:r>
          </w:p>
        </w:tc>
        <w:tc>
          <w:tcPr>
            <w:tcW w:w="5842" w:type="dxa"/>
            <w:vAlign w:val="center"/>
          </w:tcPr>
          <w:p w14:paraId="5AB0C49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楷体" w:hAnsi="楷体" w:eastAsia="楷体" w:cs="楷体"/>
                <w:b/>
                <w:bCs w:val="0"/>
                <w:color w:val="000000"/>
                <w:sz w:val="24"/>
                <w:szCs w:val="24"/>
                <w:vertAlign w:val="baseline"/>
                <w:lang w:val="en-US" w:eastAsia="zh-CN"/>
              </w:rPr>
            </w:pPr>
            <w:r>
              <w:rPr>
                <w:rFonts w:hint="eastAsia" w:ascii="楷体" w:hAnsi="楷体" w:eastAsia="楷体" w:cs="楷体"/>
                <w:b/>
                <w:bCs w:val="0"/>
                <w:color w:val="000000"/>
                <w:sz w:val="24"/>
                <w:szCs w:val="24"/>
                <w:vertAlign w:val="baseline"/>
                <w:lang w:val="en-US" w:eastAsia="zh-CN"/>
              </w:rPr>
              <w:t>评分标准</w:t>
            </w:r>
          </w:p>
        </w:tc>
      </w:tr>
      <w:tr w14:paraId="3C771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47" w:type="dxa"/>
            <w:vAlign w:val="center"/>
          </w:tcPr>
          <w:p w14:paraId="01243F2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default" w:ascii="楷体" w:hAnsi="楷体" w:eastAsia="楷体" w:cs="楷体"/>
                <w:b w:val="0"/>
                <w:bCs w:val="0"/>
                <w:color w:val="000000"/>
                <w:sz w:val="24"/>
                <w:szCs w:val="24"/>
                <w:vertAlign w:val="baseline"/>
                <w:lang w:val="en-US" w:eastAsia="zh-CN"/>
              </w:rPr>
            </w:pPr>
            <w:r>
              <w:rPr>
                <w:rFonts w:hint="eastAsia" w:ascii="楷体" w:hAnsi="楷体" w:eastAsia="楷体" w:cs="楷体"/>
                <w:b w:val="0"/>
                <w:bCs w:val="0"/>
                <w:color w:val="000000"/>
                <w:sz w:val="24"/>
                <w:szCs w:val="24"/>
                <w:vertAlign w:val="baseline"/>
                <w:lang w:val="en-US" w:eastAsia="zh-CN"/>
              </w:rPr>
              <w:t>1.1登记合规性</w:t>
            </w:r>
          </w:p>
        </w:tc>
        <w:tc>
          <w:tcPr>
            <w:tcW w:w="1254" w:type="dxa"/>
            <w:vAlign w:val="center"/>
          </w:tcPr>
          <w:p w14:paraId="0C4BB64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480" w:firstLineChars="200"/>
              <w:jc w:val="left"/>
              <w:textAlignment w:val="auto"/>
              <w:rPr>
                <w:rFonts w:hint="default" w:ascii="楷体" w:hAnsi="楷体" w:eastAsia="楷体" w:cs="楷体"/>
                <w:b w:val="0"/>
                <w:bCs w:val="0"/>
                <w:color w:val="000000"/>
                <w:sz w:val="24"/>
                <w:szCs w:val="24"/>
                <w:vertAlign w:val="baseline"/>
                <w:lang w:val="en-US" w:eastAsia="zh-CN"/>
              </w:rPr>
            </w:pPr>
            <w:r>
              <w:rPr>
                <w:rFonts w:hint="eastAsia" w:ascii="楷体" w:hAnsi="楷体" w:eastAsia="楷体" w:cs="楷体"/>
                <w:b w:val="0"/>
                <w:bCs w:val="0"/>
                <w:color w:val="000000"/>
                <w:sz w:val="24"/>
                <w:szCs w:val="24"/>
                <w:vertAlign w:val="baseline"/>
                <w:lang w:val="en-US" w:eastAsia="zh-CN"/>
              </w:rPr>
              <w:t>3</w:t>
            </w:r>
          </w:p>
        </w:tc>
        <w:tc>
          <w:tcPr>
            <w:tcW w:w="5842" w:type="dxa"/>
            <w:vAlign w:val="center"/>
          </w:tcPr>
          <w:p w14:paraId="4520F048">
            <w:pPr>
              <w:keepNext w:val="0"/>
              <w:keepLines w:val="0"/>
              <w:pageBreakBefore w:val="0"/>
              <w:widowControl w:val="0"/>
              <w:numPr>
                <w:ilvl w:val="0"/>
                <w:numId w:val="0"/>
              </w:numPr>
              <w:kinsoku/>
              <w:wordWrap/>
              <w:overflowPunct/>
              <w:topLinePunct w:val="0"/>
              <w:autoSpaceDE/>
              <w:autoSpaceDN/>
              <w:bidi w:val="0"/>
              <w:adjustRightInd/>
              <w:snapToGrid w:val="0"/>
              <w:spacing w:line="320" w:lineRule="exact"/>
              <w:ind w:left="0" w:leftChars="0" w:right="0" w:rightChars="0" w:firstLine="480" w:firstLineChars="200"/>
              <w:jc w:val="left"/>
              <w:textAlignment w:val="auto"/>
              <w:rPr>
                <w:rFonts w:hint="eastAsia" w:ascii="楷体" w:hAnsi="楷体" w:eastAsia="楷体" w:cs="楷体"/>
                <w:b w:val="0"/>
                <w:bCs w:val="0"/>
                <w:color w:val="000000"/>
                <w:sz w:val="24"/>
                <w:szCs w:val="24"/>
                <w:vertAlign w:val="baseline"/>
                <w:lang w:val="en-US" w:eastAsia="zh-CN"/>
              </w:rPr>
            </w:pPr>
            <w:r>
              <w:rPr>
                <w:rFonts w:hint="eastAsia" w:ascii="楷体" w:hAnsi="楷体" w:eastAsia="楷体" w:cs="楷体"/>
                <w:b w:val="0"/>
                <w:bCs w:val="0"/>
                <w:color w:val="000000"/>
                <w:kern w:val="2"/>
                <w:sz w:val="24"/>
                <w:szCs w:val="24"/>
                <w:vertAlign w:val="baseline"/>
                <w:lang w:val="en-US" w:eastAsia="zh-CN" w:bidi="ar-SA"/>
              </w:rPr>
              <w:t>1.</w:t>
            </w:r>
            <w:r>
              <w:rPr>
                <w:rFonts w:hint="eastAsia" w:ascii="楷体" w:hAnsi="楷体" w:eastAsia="楷体" w:cs="楷体"/>
                <w:b w:val="0"/>
                <w:bCs w:val="0"/>
                <w:color w:val="000000"/>
                <w:sz w:val="24"/>
                <w:szCs w:val="24"/>
                <w:vertAlign w:val="baseline"/>
                <w:lang w:val="en-US" w:eastAsia="zh-CN"/>
              </w:rPr>
              <w:t>已在广西政府采购网、全国公共资源交易平台完成登记备案的，得2分；</w:t>
            </w:r>
          </w:p>
          <w:p w14:paraId="1DD9E422">
            <w:pPr>
              <w:keepNext w:val="0"/>
              <w:keepLines w:val="0"/>
              <w:pageBreakBefore w:val="0"/>
              <w:widowControl w:val="0"/>
              <w:numPr>
                <w:ilvl w:val="0"/>
                <w:numId w:val="0"/>
              </w:numPr>
              <w:kinsoku/>
              <w:wordWrap/>
              <w:overflowPunct/>
              <w:topLinePunct w:val="0"/>
              <w:autoSpaceDE/>
              <w:autoSpaceDN/>
              <w:bidi w:val="0"/>
              <w:adjustRightInd/>
              <w:snapToGrid w:val="0"/>
              <w:spacing w:line="320" w:lineRule="exact"/>
              <w:ind w:left="0" w:leftChars="0" w:right="0" w:rightChars="0" w:firstLine="480" w:firstLineChars="200"/>
              <w:jc w:val="left"/>
              <w:textAlignment w:val="auto"/>
              <w:rPr>
                <w:rFonts w:hint="default" w:ascii="楷体" w:hAnsi="楷体" w:eastAsia="楷体" w:cs="楷体"/>
                <w:b w:val="0"/>
                <w:bCs w:val="0"/>
                <w:color w:val="000000"/>
                <w:sz w:val="24"/>
                <w:szCs w:val="24"/>
                <w:vertAlign w:val="baseline"/>
                <w:lang w:val="en-US" w:eastAsia="zh-CN"/>
              </w:rPr>
            </w:pPr>
            <w:r>
              <w:rPr>
                <w:rFonts w:hint="default" w:ascii="楷体" w:hAnsi="楷体" w:eastAsia="楷体" w:cs="楷体"/>
                <w:b w:val="0"/>
                <w:bCs w:val="0"/>
                <w:color w:val="000000"/>
                <w:kern w:val="2"/>
                <w:sz w:val="24"/>
                <w:szCs w:val="24"/>
                <w:vertAlign w:val="baseline"/>
                <w:lang w:val="en-US" w:eastAsia="zh-CN" w:bidi="ar-SA"/>
              </w:rPr>
              <w:t>2.</w:t>
            </w:r>
            <w:r>
              <w:rPr>
                <w:rFonts w:hint="eastAsia" w:ascii="楷体" w:hAnsi="楷体" w:eastAsia="楷体" w:cs="楷体"/>
                <w:b w:val="0"/>
                <w:bCs w:val="0"/>
                <w:color w:val="000000"/>
                <w:sz w:val="24"/>
                <w:szCs w:val="24"/>
                <w:vertAlign w:val="baseline"/>
                <w:lang w:val="en-US" w:eastAsia="zh-CN"/>
              </w:rPr>
              <w:t>已在广西建筑市场监管云平台(桂建云)登记备案，得1分；</w:t>
            </w:r>
          </w:p>
          <w:p w14:paraId="7AE163B2">
            <w:pPr>
              <w:keepNext w:val="0"/>
              <w:keepLines w:val="0"/>
              <w:pageBreakBefore w:val="0"/>
              <w:widowControl w:val="0"/>
              <w:numPr>
                <w:ilvl w:val="0"/>
                <w:numId w:val="0"/>
              </w:numPr>
              <w:kinsoku/>
              <w:wordWrap/>
              <w:overflowPunct/>
              <w:topLinePunct w:val="0"/>
              <w:autoSpaceDE/>
              <w:autoSpaceDN/>
              <w:bidi w:val="0"/>
              <w:adjustRightInd/>
              <w:snapToGrid w:val="0"/>
              <w:spacing w:line="320" w:lineRule="exact"/>
              <w:ind w:leftChars="0" w:right="0" w:rightChars="0" w:firstLine="480" w:firstLineChars="200"/>
              <w:jc w:val="left"/>
              <w:textAlignment w:val="auto"/>
              <w:rPr>
                <w:rFonts w:hint="default" w:ascii="楷体" w:hAnsi="楷体" w:eastAsia="楷体" w:cs="楷体"/>
                <w:b w:val="0"/>
                <w:bCs w:val="0"/>
                <w:color w:val="000000"/>
                <w:sz w:val="24"/>
                <w:szCs w:val="24"/>
                <w:vertAlign w:val="baseline"/>
                <w:lang w:val="en-US" w:eastAsia="zh-CN"/>
              </w:rPr>
            </w:pPr>
            <w:r>
              <w:rPr>
                <w:rFonts w:hint="eastAsia" w:ascii="楷体" w:hAnsi="楷体" w:eastAsia="楷体" w:cs="楷体"/>
                <w:b w:val="0"/>
                <w:bCs w:val="0"/>
                <w:color w:val="000000"/>
                <w:sz w:val="24"/>
                <w:szCs w:val="24"/>
                <w:vertAlign w:val="baseline"/>
                <w:lang w:val="en-US" w:eastAsia="zh-CN"/>
              </w:rPr>
              <w:t>注：须提供登记备案截图并加盖公章。</w:t>
            </w:r>
          </w:p>
        </w:tc>
      </w:tr>
      <w:tr w14:paraId="398F4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0" w:hRule="atLeast"/>
          <w:jc w:val="center"/>
        </w:trPr>
        <w:tc>
          <w:tcPr>
            <w:tcW w:w="1847" w:type="dxa"/>
            <w:vAlign w:val="center"/>
          </w:tcPr>
          <w:p w14:paraId="426FAE5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default" w:ascii="楷体" w:hAnsi="楷体" w:eastAsia="楷体" w:cs="楷体"/>
                <w:b w:val="0"/>
                <w:bCs w:val="0"/>
                <w:color w:val="000000"/>
                <w:sz w:val="24"/>
                <w:szCs w:val="24"/>
                <w:vertAlign w:val="baseline"/>
                <w:lang w:val="en-US" w:eastAsia="zh-CN"/>
              </w:rPr>
            </w:pPr>
            <w:r>
              <w:rPr>
                <w:rFonts w:hint="eastAsia" w:ascii="楷体" w:hAnsi="楷体" w:eastAsia="楷体" w:cs="楷体"/>
                <w:b w:val="0"/>
                <w:bCs w:val="0"/>
                <w:color w:val="000000"/>
                <w:sz w:val="24"/>
                <w:szCs w:val="24"/>
                <w:vertAlign w:val="baseline"/>
                <w:lang w:val="en-US" w:eastAsia="zh-CN"/>
              </w:rPr>
              <w:t>1.2基本经营条件</w:t>
            </w:r>
          </w:p>
        </w:tc>
        <w:tc>
          <w:tcPr>
            <w:tcW w:w="1254" w:type="dxa"/>
            <w:vAlign w:val="center"/>
          </w:tcPr>
          <w:p w14:paraId="0A4BBB35">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480" w:firstLineChars="200"/>
              <w:jc w:val="left"/>
              <w:textAlignment w:val="auto"/>
              <w:rPr>
                <w:rFonts w:hint="default" w:ascii="楷体" w:hAnsi="楷体" w:eastAsia="楷体" w:cs="楷体"/>
                <w:b w:val="0"/>
                <w:bCs w:val="0"/>
                <w:color w:val="000000"/>
                <w:sz w:val="24"/>
                <w:szCs w:val="24"/>
                <w:vertAlign w:val="baseline"/>
                <w:lang w:val="en-US" w:eastAsia="zh-CN"/>
              </w:rPr>
            </w:pPr>
            <w:r>
              <w:rPr>
                <w:rFonts w:hint="eastAsia" w:ascii="楷体" w:hAnsi="楷体" w:eastAsia="楷体" w:cs="楷体"/>
                <w:b w:val="0"/>
                <w:bCs w:val="0"/>
                <w:color w:val="000000"/>
                <w:sz w:val="24"/>
                <w:szCs w:val="24"/>
                <w:vertAlign w:val="baseline"/>
                <w:lang w:val="en-US" w:eastAsia="zh-CN"/>
              </w:rPr>
              <w:t>3</w:t>
            </w:r>
          </w:p>
        </w:tc>
        <w:tc>
          <w:tcPr>
            <w:tcW w:w="5842" w:type="dxa"/>
            <w:vAlign w:val="center"/>
          </w:tcPr>
          <w:p w14:paraId="2ED3D079">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480" w:firstLineChars="200"/>
              <w:jc w:val="left"/>
              <w:textAlignment w:val="auto"/>
              <w:rPr>
                <w:rFonts w:hint="default" w:ascii="楷体" w:hAnsi="楷体" w:eastAsia="楷体" w:cs="楷体"/>
                <w:b w:val="0"/>
                <w:bCs w:val="0"/>
                <w:color w:val="000000"/>
                <w:sz w:val="24"/>
                <w:szCs w:val="24"/>
                <w:vertAlign w:val="baseline"/>
                <w:lang w:val="en-US" w:eastAsia="zh-CN"/>
              </w:rPr>
            </w:pPr>
            <w:r>
              <w:rPr>
                <w:rFonts w:hint="eastAsia" w:ascii="楷体" w:hAnsi="楷体" w:eastAsia="楷体" w:cs="楷体"/>
                <w:b w:val="0"/>
                <w:bCs w:val="0"/>
                <w:color w:val="000000"/>
                <w:sz w:val="24"/>
                <w:szCs w:val="24"/>
                <w:vertAlign w:val="baseline"/>
                <w:lang w:val="en-US" w:eastAsia="zh-CN"/>
              </w:rPr>
              <w:t>具有独立法人资格，营业执照经营范围包含招标代理相关业务，提供有效营业执照，得3分。</w:t>
            </w:r>
          </w:p>
        </w:tc>
      </w:tr>
      <w:tr w14:paraId="7D0E3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47" w:type="dxa"/>
            <w:vAlign w:val="center"/>
          </w:tcPr>
          <w:p w14:paraId="679A1C9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default" w:ascii="楷体" w:hAnsi="楷体" w:eastAsia="楷体" w:cs="楷体"/>
                <w:b w:val="0"/>
                <w:bCs w:val="0"/>
                <w:color w:val="000000"/>
                <w:sz w:val="24"/>
                <w:szCs w:val="24"/>
                <w:vertAlign w:val="baseline"/>
                <w:lang w:val="en-US" w:eastAsia="zh-CN"/>
              </w:rPr>
            </w:pPr>
            <w:r>
              <w:rPr>
                <w:rFonts w:hint="eastAsia" w:ascii="楷体" w:hAnsi="楷体" w:eastAsia="楷体" w:cs="楷体"/>
                <w:b w:val="0"/>
                <w:bCs w:val="0"/>
                <w:color w:val="000000"/>
                <w:sz w:val="24"/>
                <w:szCs w:val="24"/>
                <w:vertAlign w:val="baseline"/>
                <w:lang w:val="en-US" w:eastAsia="zh-CN"/>
              </w:rPr>
              <w:t>1.3经营场所和设施</w:t>
            </w:r>
          </w:p>
        </w:tc>
        <w:tc>
          <w:tcPr>
            <w:tcW w:w="1254" w:type="dxa"/>
            <w:vAlign w:val="center"/>
          </w:tcPr>
          <w:p w14:paraId="3DF9158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480" w:firstLineChars="200"/>
              <w:jc w:val="left"/>
              <w:textAlignment w:val="auto"/>
              <w:rPr>
                <w:rFonts w:hint="default" w:ascii="楷体" w:hAnsi="楷体" w:eastAsia="楷体" w:cs="楷体"/>
                <w:b w:val="0"/>
                <w:bCs w:val="0"/>
                <w:color w:val="000000"/>
                <w:sz w:val="24"/>
                <w:szCs w:val="24"/>
                <w:vertAlign w:val="baseline"/>
                <w:lang w:val="en-US" w:eastAsia="zh-CN"/>
              </w:rPr>
            </w:pPr>
            <w:r>
              <w:rPr>
                <w:rFonts w:hint="eastAsia" w:ascii="楷体" w:hAnsi="楷体" w:eastAsia="楷体" w:cs="楷体"/>
                <w:b w:val="0"/>
                <w:bCs w:val="0"/>
                <w:color w:val="000000"/>
                <w:sz w:val="24"/>
                <w:szCs w:val="24"/>
                <w:vertAlign w:val="baseline"/>
                <w:lang w:val="en-US" w:eastAsia="zh-CN"/>
              </w:rPr>
              <w:t>10</w:t>
            </w:r>
          </w:p>
        </w:tc>
        <w:tc>
          <w:tcPr>
            <w:tcW w:w="5842" w:type="dxa"/>
            <w:vAlign w:val="center"/>
          </w:tcPr>
          <w:p w14:paraId="5414A21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480" w:firstLineChars="200"/>
              <w:jc w:val="left"/>
              <w:textAlignment w:val="auto"/>
              <w:rPr>
                <w:rFonts w:hint="eastAsia" w:ascii="楷体" w:hAnsi="楷体" w:eastAsia="楷体" w:cs="楷体"/>
                <w:b w:val="0"/>
                <w:bCs w:val="0"/>
                <w:color w:val="000000" w:themeColor="text1"/>
                <w:sz w:val="24"/>
                <w:szCs w:val="24"/>
                <w:vertAlign w:val="baseline"/>
                <w:lang w:eastAsia="zh-CN"/>
                <w14:textFill>
                  <w14:solidFill>
                    <w14:schemeClr w14:val="tx1"/>
                  </w14:solidFill>
                </w14:textFill>
              </w:rPr>
            </w:pPr>
            <w:r>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t>1.</w:t>
            </w:r>
            <w:r>
              <w:rPr>
                <w:rFonts w:hint="eastAsia" w:ascii="楷体" w:hAnsi="楷体" w:eastAsia="楷体" w:cs="楷体"/>
                <w:b w:val="0"/>
                <w:bCs w:val="0"/>
                <w:color w:val="000000" w:themeColor="text1"/>
                <w:sz w:val="24"/>
                <w:szCs w:val="24"/>
                <w:vertAlign w:val="baseline"/>
                <w:lang w:eastAsia="zh-CN"/>
                <w14:textFill>
                  <w14:solidFill>
                    <w14:schemeClr w14:val="tx1"/>
                  </w14:solidFill>
                </w14:textFill>
              </w:rPr>
              <w:t>有固定经营场所，具备独立的开标室、评标室及必要的录音录像监控设备设施的，得</w:t>
            </w:r>
            <w:r>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t>10</w:t>
            </w:r>
            <w:r>
              <w:rPr>
                <w:rFonts w:hint="eastAsia" w:ascii="楷体" w:hAnsi="楷体" w:eastAsia="楷体" w:cs="楷体"/>
                <w:b w:val="0"/>
                <w:bCs w:val="0"/>
                <w:color w:val="000000" w:themeColor="text1"/>
                <w:sz w:val="24"/>
                <w:szCs w:val="24"/>
                <w:vertAlign w:val="baseline"/>
                <w:lang w:eastAsia="zh-CN"/>
                <w14:textFill>
                  <w14:solidFill>
                    <w14:schemeClr w14:val="tx1"/>
                  </w14:solidFill>
                </w14:textFill>
              </w:rPr>
              <w:t>分;</w:t>
            </w:r>
          </w:p>
          <w:p w14:paraId="70E2BDD1">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480" w:firstLineChars="200"/>
              <w:jc w:val="left"/>
              <w:textAlignment w:val="auto"/>
              <w:rPr>
                <w:rFonts w:hint="eastAsia" w:ascii="楷体" w:hAnsi="楷体" w:eastAsia="楷体" w:cs="楷体"/>
                <w:b w:val="0"/>
                <w:bCs w:val="0"/>
                <w:color w:val="000000" w:themeColor="text1"/>
                <w:sz w:val="24"/>
                <w:szCs w:val="24"/>
                <w:vertAlign w:val="baseline"/>
                <w:lang w:eastAsia="zh-CN"/>
                <w14:textFill>
                  <w14:solidFill>
                    <w14:schemeClr w14:val="tx1"/>
                  </w14:solidFill>
                </w14:textFill>
              </w:rPr>
            </w:pPr>
            <w:r>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t>2.</w:t>
            </w:r>
            <w:r>
              <w:rPr>
                <w:rFonts w:hint="eastAsia" w:ascii="楷体" w:hAnsi="楷体" w:eastAsia="楷体" w:cs="楷体"/>
                <w:b w:val="0"/>
                <w:bCs w:val="0"/>
                <w:color w:val="000000" w:themeColor="text1"/>
                <w:sz w:val="24"/>
                <w:szCs w:val="24"/>
                <w:vertAlign w:val="baseline"/>
                <w:lang w:eastAsia="zh-CN"/>
                <w14:textFill>
                  <w14:solidFill>
                    <w14:schemeClr w14:val="tx1"/>
                  </w14:solidFill>
                </w14:textFill>
              </w:rPr>
              <w:t>开标室、评标室设施不完善的，如开标室与评标室未物理隔离，扣2分；未配备实时录音录像设备的扣1-</w:t>
            </w:r>
            <w:r>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t>3</w:t>
            </w:r>
            <w:r>
              <w:rPr>
                <w:rFonts w:hint="eastAsia" w:ascii="楷体" w:hAnsi="楷体" w:eastAsia="楷体" w:cs="楷体"/>
                <w:b w:val="0"/>
                <w:bCs w:val="0"/>
                <w:color w:val="000000" w:themeColor="text1"/>
                <w:sz w:val="24"/>
                <w:szCs w:val="24"/>
                <w:vertAlign w:val="baseline"/>
                <w:lang w:eastAsia="zh-CN"/>
                <w14:textFill>
                  <w14:solidFill>
                    <w14:schemeClr w14:val="tx1"/>
                  </w14:solidFill>
                </w14:textFill>
              </w:rPr>
              <w:t>分。</w:t>
            </w:r>
          </w:p>
          <w:p w14:paraId="7C351E3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480" w:firstLineChars="200"/>
              <w:jc w:val="left"/>
              <w:textAlignment w:val="auto"/>
              <w:rPr>
                <w:rFonts w:hint="default" w:ascii="楷体" w:hAnsi="楷体" w:eastAsia="楷体" w:cs="楷体"/>
                <w:b w:val="0"/>
                <w:bCs w:val="0"/>
                <w:color w:val="000000" w:themeColor="text1"/>
                <w:sz w:val="24"/>
                <w:szCs w:val="24"/>
                <w:vertAlign w:val="baseline"/>
                <w:lang w:val="en-US" w:eastAsia="zh-CN"/>
                <w14:textFill>
                  <w14:solidFill>
                    <w14:schemeClr w14:val="tx1"/>
                  </w14:solidFill>
                </w14:textFill>
              </w:rPr>
            </w:pPr>
            <w:r>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t>3.不提供证明材料或证明材料经评审专家认为不满足要求的，不得分。</w:t>
            </w:r>
          </w:p>
          <w:p w14:paraId="18DCD998">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480" w:firstLineChars="200"/>
              <w:jc w:val="left"/>
              <w:textAlignment w:val="auto"/>
              <w:rPr>
                <w:rFonts w:hint="eastAsia" w:ascii="楷体" w:hAnsi="楷体" w:eastAsia="楷体" w:cs="楷体"/>
                <w:b w:val="0"/>
                <w:bCs w:val="0"/>
                <w:color w:val="000000" w:themeColor="text1"/>
                <w:sz w:val="24"/>
                <w:szCs w:val="24"/>
                <w:vertAlign w:val="baseline"/>
                <w:lang w:eastAsia="zh-CN"/>
                <w14:textFill>
                  <w14:solidFill>
                    <w14:schemeClr w14:val="tx1"/>
                  </w14:solidFill>
                </w14:textFill>
              </w:rPr>
            </w:pPr>
            <w:r>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t>注：</w:t>
            </w:r>
            <w:r>
              <w:rPr>
                <w:rFonts w:hint="eastAsia" w:ascii="楷体" w:hAnsi="楷体" w:eastAsia="楷体" w:cs="楷体"/>
                <w:b w:val="0"/>
                <w:bCs w:val="0"/>
                <w:color w:val="000000" w:themeColor="text1"/>
                <w:sz w:val="24"/>
                <w:szCs w:val="24"/>
                <w:vertAlign w:val="baseline"/>
                <w:lang w:eastAsia="zh-CN"/>
                <w14:textFill>
                  <w14:solidFill>
                    <w14:schemeClr w14:val="tx1"/>
                  </w14:solidFill>
                </w14:textFill>
              </w:rPr>
              <w:t>须提供房产证或租赁合同复印件、场地及设备照片，并加盖公章。</w:t>
            </w:r>
          </w:p>
        </w:tc>
      </w:tr>
      <w:tr w14:paraId="6862B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847" w:type="dxa"/>
            <w:vAlign w:val="center"/>
          </w:tcPr>
          <w:p w14:paraId="05E2F1B6">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default" w:ascii="楷体" w:hAnsi="楷体" w:eastAsia="楷体" w:cs="楷体"/>
                <w:b w:val="0"/>
                <w:bCs w:val="0"/>
                <w:color w:val="000000"/>
                <w:sz w:val="24"/>
                <w:szCs w:val="24"/>
                <w:vertAlign w:val="baseline"/>
                <w:lang w:val="en-US" w:eastAsia="zh-CN"/>
              </w:rPr>
            </w:pPr>
            <w:r>
              <w:rPr>
                <w:rFonts w:hint="eastAsia" w:ascii="楷体" w:hAnsi="楷体" w:eastAsia="楷体" w:cs="楷体"/>
                <w:b w:val="0"/>
                <w:bCs w:val="0"/>
                <w:color w:val="000000"/>
                <w:sz w:val="24"/>
                <w:szCs w:val="24"/>
                <w:vertAlign w:val="baseline"/>
                <w:lang w:val="en-US" w:eastAsia="zh-CN"/>
              </w:rPr>
              <w:t>1.4诚信信用记录</w:t>
            </w:r>
          </w:p>
        </w:tc>
        <w:tc>
          <w:tcPr>
            <w:tcW w:w="1254" w:type="dxa"/>
            <w:vAlign w:val="center"/>
          </w:tcPr>
          <w:p w14:paraId="763C7EB0">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480" w:firstLineChars="200"/>
              <w:jc w:val="left"/>
              <w:textAlignment w:val="auto"/>
              <w:rPr>
                <w:rFonts w:hint="default" w:ascii="楷体" w:hAnsi="楷体" w:eastAsia="楷体" w:cs="楷体"/>
                <w:b w:val="0"/>
                <w:bCs w:val="0"/>
                <w:color w:val="000000"/>
                <w:sz w:val="24"/>
                <w:szCs w:val="24"/>
                <w:vertAlign w:val="baseline"/>
                <w:lang w:val="en-US" w:eastAsia="zh-CN"/>
              </w:rPr>
            </w:pPr>
            <w:r>
              <w:rPr>
                <w:rFonts w:hint="eastAsia" w:ascii="楷体" w:hAnsi="楷体" w:eastAsia="楷体" w:cs="楷体"/>
                <w:b w:val="0"/>
                <w:bCs w:val="0"/>
                <w:color w:val="000000"/>
                <w:sz w:val="24"/>
                <w:szCs w:val="24"/>
                <w:vertAlign w:val="baseline"/>
                <w:lang w:val="en-US" w:eastAsia="zh-CN"/>
              </w:rPr>
              <w:t>5</w:t>
            </w:r>
          </w:p>
        </w:tc>
        <w:tc>
          <w:tcPr>
            <w:tcW w:w="5842" w:type="dxa"/>
            <w:vAlign w:val="center"/>
          </w:tcPr>
          <w:p w14:paraId="588E6B2B">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480" w:firstLineChars="200"/>
              <w:jc w:val="left"/>
              <w:textAlignment w:val="auto"/>
              <w:rPr>
                <w:rFonts w:hint="eastAsia" w:ascii="楷体" w:hAnsi="楷体" w:eastAsia="楷体" w:cs="楷体"/>
                <w:b w:val="0"/>
                <w:bCs w:val="0"/>
                <w:color w:val="000000" w:themeColor="text1"/>
                <w:sz w:val="24"/>
                <w:szCs w:val="24"/>
                <w:vertAlign w:val="baseline"/>
                <w:lang w:eastAsia="zh-CN"/>
                <w14:textFill>
                  <w14:solidFill>
                    <w14:schemeClr w14:val="tx1"/>
                  </w14:solidFill>
                </w14:textFill>
              </w:rPr>
            </w:pPr>
            <w:r>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t>1.2023年1月以来</w:t>
            </w:r>
            <w:r>
              <w:rPr>
                <w:rFonts w:hint="eastAsia" w:ascii="楷体" w:hAnsi="楷体" w:eastAsia="楷体" w:cs="楷体"/>
                <w:b w:val="0"/>
                <w:bCs w:val="0"/>
                <w:color w:val="000000" w:themeColor="text1"/>
                <w:sz w:val="24"/>
                <w:szCs w:val="24"/>
                <w:vertAlign w:val="baseline"/>
                <w:lang w:eastAsia="zh-CN"/>
                <w14:textFill>
                  <w14:solidFill>
                    <w14:schemeClr w14:val="tx1"/>
                  </w14:solidFill>
                </w14:textFill>
              </w:rPr>
              <w:t>未列入“信用中国”网站失信被执行人、重大税收违法案件当事人名单及中国政府采购网政府采购严重违法失信行为记录名单，且未受过财政、住建等行政监督部门行政处罚或被财政、住建等部门公开通报或被行政监督部门记录不良行为的，得5分;</w:t>
            </w:r>
          </w:p>
          <w:p w14:paraId="3C97A830">
            <w:pPr>
              <w:keepNext w:val="0"/>
              <w:keepLines w:val="0"/>
              <w:pageBreakBefore w:val="0"/>
              <w:widowControl w:val="0"/>
              <w:numPr>
                <w:ilvl w:val="0"/>
                <w:numId w:val="0"/>
              </w:numPr>
              <w:kinsoku/>
              <w:wordWrap/>
              <w:overflowPunct/>
              <w:topLinePunct w:val="0"/>
              <w:autoSpaceDE/>
              <w:autoSpaceDN/>
              <w:bidi w:val="0"/>
              <w:adjustRightInd/>
              <w:snapToGrid w:val="0"/>
              <w:spacing w:line="320" w:lineRule="exact"/>
              <w:ind w:left="0" w:leftChars="0" w:right="0" w:rightChars="0" w:firstLine="480" w:firstLineChars="200"/>
              <w:jc w:val="left"/>
              <w:textAlignment w:val="auto"/>
              <w:rPr>
                <w:rFonts w:hint="eastAsia" w:ascii="楷体" w:hAnsi="楷体" w:eastAsia="楷体" w:cs="楷体"/>
                <w:b w:val="0"/>
                <w:bCs w:val="0"/>
                <w:color w:val="000000" w:themeColor="text1"/>
                <w:sz w:val="24"/>
                <w:szCs w:val="24"/>
                <w:vertAlign w:val="baseline"/>
                <w:lang w:eastAsia="zh-CN"/>
                <w14:textFill>
                  <w14:solidFill>
                    <w14:schemeClr w14:val="tx1"/>
                  </w14:solidFill>
                </w14:textFill>
              </w:rPr>
            </w:pPr>
            <w:r>
              <w:rPr>
                <w:rFonts w:hint="eastAsia" w:ascii="楷体" w:hAnsi="楷体" w:eastAsia="楷体" w:cs="楷体"/>
                <w:b w:val="0"/>
                <w:bCs w:val="0"/>
                <w:color w:val="000000" w:themeColor="text1"/>
                <w:kern w:val="2"/>
                <w:sz w:val="24"/>
                <w:szCs w:val="24"/>
                <w:vertAlign w:val="baseline"/>
                <w:lang w:val="en-US" w:eastAsia="zh-CN" w:bidi="ar-SA"/>
                <w14:textFill>
                  <w14:solidFill>
                    <w14:schemeClr w14:val="tx1"/>
                  </w14:solidFill>
                </w14:textFill>
              </w:rPr>
              <w:t>2.</w:t>
            </w:r>
            <w:r>
              <w:rPr>
                <w:rFonts w:hint="eastAsia" w:ascii="楷体" w:hAnsi="楷体" w:eastAsia="楷体" w:cs="楷体"/>
                <w:b w:val="0"/>
                <w:bCs w:val="0"/>
                <w:color w:val="000000" w:themeColor="text1"/>
                <w:sz w:val="24"/>
                <w:szCs w:val="24"/>
                <w:vertAlign w:val="baseline"/>
                <w:lang w:eastAsia="zh-CN"/>
                <w14:textFill>
                  <w14:solidFill>
                    <w14:schemeClr w14:val="tx1"/>
                  </w14:solidFill>
                </w14:textFill>
              </w:rPr>
              <w:t>每有1条行政处罚或不良行为记录的，扣</w:t>
            </w:r>
            <w:r>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t>1</w:t>
            </w:r>
            <w:r>
              <w:rPr>
                <w:rFonts w:hint="eastAsia" w:ascii="楷体" w:hAnsi="楷体" w:eastAsia="楷体" w:cs="楷体"/>
                <w:b w:val="0"/>
                <w:bCs w:val="0"/>
                <w:color w:val="000000" w:themeColor="text1"/>
                <w:sz w:val="24"/>
                <w:szCs w:val="24"/>
                <w:vertAlign w:val="baseline"/>
                <w:lang w:eastAsia="zh-CN"/>
                <w14:textFill>
                  <w14:solidFill>
                    <w14:schemeClr w14:val="tx1"/>
                  </w14:solidFill>
                </w14:textFill>
              </w:rPr>
              <w:t>分，扣完为止。</w:t>
            </w:r>
          </w:p>
          <w:p w14:paraId="72E1C136">
            <w:pPr>
              <w:keepNext w:val="0"/>
              <w:keepLines w:val="0"/>
              <w:pageBreakBefore w:val="0"/>
              <w:widowControl w:val="0"/>
              <w:numPr>
                <w:ilvl w:val="0"/>
                <w:numId w:val="0"/>
              </w:numPr>
              <w:kinsoku/>
              <w:wordWrap/>
              <w:overflowPunct/>
              <w:topLinePunct w:val="0"/>
              <w:autoSpaceDE/>
              <w:autoSpaceDN/>
              <w:bidi w:val="0"/>
              <w:adjustRightInd/>
              <w:snapToGrid w:val="0"/>
              <w:spacing w:line="320" w:lineRule="exact"/>
              <w:ind w:leftChars="0" w:right="0" w:rightChars="0" w:firstLine="480" w:firstLineChars="200"/>
              <w:jc w:val="left"/>
              <w:textAlignment w:val="auto"/>
              <w:rPr>
                <w:rFonts w:hint="eastAsia" w:ascii="楷体" w:hAnsi="楷体" w:eastAsia="楷体" w:cs="楷体"/>
                <w:b w:val="0"/>
                <w:bCs w:val="0"/>
                <w:color w:val="000000" w:themeColor="text1"/>
                <w:sz w:val="24"/>
                <w:szCs w:val="24"/>
                <w:vertAlign w:val="baseline"/>
                <w:lang w:eastAsia="zh-CN"/>
                <w14:textFill>
                  <w14:solidFill>
                    <w14:schemeClr w14:val="tx1"/>
                  </w14:solidFill>
                </w14:textFill>
              </w:rPr>
            </w:pPr>
            <w:r>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t>注：</w:t>
            </w:r>
            <w:r>
              <w:rPr>
                <w:rFonts w:hint="eastAsia" w:ascii="楷体" w:hAnsi="楷体" w:eastAsia="楷体" w:cs="楷体"/>
                <w:b w:val="0"/>
                <w:bCs w:val="0"/>
                <w:color w:val="000000" w:themeColor="text1"/>
                <w:sz w:val="24"/>
                <w:szCs w:val="24"/>
                <w:vertAlign w:val="baseline"/>
                <w:lang w:eastAsia="zh-CN"/>
                <w14:textFill>
                  <w14:solidFill>
                    <w14:schemeClr w14:val="tx1"/>
                  </w14:solidFill>
                </w14:textFill>
              </w:rPr>
              <w:t>须提供信用查询截图、受处罚的书面说明或其他行政主管部门出具的证明材料；</w:t>
            </w:r>
            <w:r>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t>或评审专家核查确认的证明材料，并加盖公章</w:t>
            </w:r>
            <w:r>
              <w:rPr>
                <w:rFonts w:hint="eastAsia" w:ascii="楷体" w:hAnsi="楷体" w:eastAsia="楷体" w:cs="楷体"/>
                <w:b w:val="0"/>
                <w:bCs w:val="0"/>
                <w:color w:val="000000" w:themeColor="text1"/>
                <w:sz w:val="24"/>
                <w:szCs w:val="24"/>
                <w:vertAlign w:val="baseline"/>
                <w:lang w:eastAsia="zh-CN"/>
                <w14:textFill>
                  <w14:solidFill>
                    <w14:schemeClr w14:val="tx1"/>
                  </w14:solidFill>
                </w14:textFill>
              </w:rPr>
              <w:t>。</w:t>
            </w:r>
          </w:p>
        </w:tc>
      </w:tr>
      <w:tr w14:paraId="72ECD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1847" w:type="dxa"/>
            <w:vAlign w:val="center"/>
          </w:tcPr>
          <w:p w14:paraId="0BB43DB4">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default" w:ascii="楷体" w:hAnsi="楷体" w:eastAsia="楷体" w:cs="楷体"/>
                <w:b w:val="0"/>
                <w:bCs w:val="0"/>
                <w:color w:val="000000"/>
                <w:sz w:val="24"/>
                <w:szCs w:val="24"/>
                <w:vertAlign w:val="baseline"/>
                <w:lang w:val="en-US" w:eastAsia="zh-CN"/>
              </w:rPr>
            </w:pPr>
            <w:r>
              <w:rPr>
                <w:rFonts w:hint="eastAsia" w:ascii="楷体" w:hAnsi="楷体" w:eastAsia="楷体" w:cs="楷体"/>
                <w:b w:val="0"/>
                <w:bCs w:val="0"/>
                <w:color w:val="000000"/>
                <w:sz w:val="24"/>
                <w:szCs w:val="24"/>
                <w:vertAlign w:val="baseline"/>
                <w:lang w:val="en-US" w:eastAsia="zh-CN"/>
              </w:rPr>
              <w:t>1.5质量体系认证</w:t>
            </w:r>
          </w:p>
        </w:tc>
        <w:tc>
          <w:tcPr>
            <w:tcW w:w="1254" w:type="dxa"/>
            <w:vAlign w:val="center"/>
          </w:tcPr>
          <w:p w14:paraId="21E6E262">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480" w:firstLineChars="200"/>
              <w:jc w:val="left"/>
              <w:textAlignment w:val="auto"/>
              <w:rPr>
                <w:rFonts w:hint="default" w:ascii="楷体" w:hAnsi="楷体" w:eastAsia="楷体" w:cs="楷体"/>
                <w:b w:val="0"/>
                <w:bCs w:val="0"/>
                <w:color w:val="000000"/>
                <w:sz w:val="24"/>
                <w:szCs w:val="24"/>
                <w:vertAlign w:val="baseline"/>
                <w:lang w:val="en-US" w:eastAsia="zh-CN"/>
              </w:rPr>
            </w:pPr>
            <w:r>
              <w:rPr>
                <w:rFonts w:hint="eastAsia" w:ascii="楷体" w:hAnsi="楷体" w:eastAsia="楷体" w:cs="楷体"/>
                <w:b w:val="0"/>
                <w:bCs w:val="0"/>
                <w:color w:val="000000"/>
                <w:sz w:val="24"/>
                <w:szCs w:val="24"/>
                <w:vertAlign w:val="baseline"/>
                <w:lang w:val="en-US" w:eastAsia="zh-CN"/>
              </w:rPr>
              <w:t>3</w:t>
            </w:r>
          </w:p>
        </w:tc>
        <w:tc>
          <w:tcPr>
            <w:tcW w:w="5842" w:type="dxa"/>
            <w:vAlign w:val="center"/>
          </w:tcPr>
          <w:p w14:paraId="59A78515">
            <w:pPr>
              <w:keepNext w:val="0"/>
              <w:keepLines w:val="0"/>
              <w:pageBreakBefore w:val="0"/>
              <w:widowControl w:val="0"/>
              <w:numPr>
                <w:ilvl w:val="0"/>
                <w:numId w:val="0"/>
              </w:numPr>
              <w:kinsoku/>
              <w:wordWrap/>
              <w:overflowPunct/>
              <w:topLinePunct w:val="0"/>
              <w:autoSpaceDE/>
              <w:autoSpaceDN/>
              <w:bidi w:val="0"/>
              <w:adjustRightInd/>
              <w:snapToGrid w:val="0"/>
              <w:spacing w:line="320" w:lineRule="exact"/>
              <w:ind w:leftChars="0" w:right="0" w:rightChars="0" w:firstLine="480" w:firstLineChars="200"/>
              <w:jc w:val="left"/>
              <w:textAlignment w:val="auto"/>
              <w:rPr>
                <w:rFonts w:hint="default" w:ascii="楷体" w:hAnsi="楷体" w:eastAsia="楷体" w:cs="楷体"/>
                <w:b w:val="0"/>
                <w:bCs w:val="0"/>
                <w:color w:val="000000"/>
                <w:sz w:val="24"/>
                <w:szCs w:val="24"/>
                <w:vertAlign w:val="baseline"/>
                <w:lang w:val="en-US" w:eastAsia="zh-CN"/>
              </w:rPr>
            </w:pPr>
            <w:r>
              <w:rPr>
                <w:rFonts w:hint="eastAsia" w:ascii="楷体" w:hAnsi="楷体" w:eastAsia="楷体" w:cs="楷体"/>
                <w:b w:val="0"/>
                <w:bCs w:val="0"/>
                <w:color w:val="000000"/>
                <w:sz w:val="24"/>
                <w:szCs w:val="24"/>
                <w:vertAlign w:val="baseline"/>
                <w:lang w:val="en-US" w:eastAsia="zh-CN"/>
              </w:rPr>
              <w:t>具备有效期内的质量管理体系认证（ISO9001）的，得3分。</w:t>
            </w:r>
          </w:p>
        </w:tc>
      </w:tr>
    </w:tbl>
    <w:p w14:paraId="5B674CFF">
      <w:pPr>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楷体" w:hAnsi="楷体" w:eastAsia="楷体" w:cs="楷体"/>
          <w:b w:val="0"/>
          <w:bCs w:val="0"/>
          <w:color w:val="000000"/>
          <w:sz w:val="32"/>
          <w:szCs w:val="32"/>
          <w:lang w:val="en-US" w:eastAsia="zh-CN"/>
        </w:rPr>
      </w:pPr>
      <w:r>
        <w:rPr>
          <w:rFonts w:hint="eastAsia" w:ascii="楷体" w:hAnsi="楷体" w:eastAsia="楷体" w:cs="楷体"/>
          <w:b w:val="0"/>
          <w:bCs w:val="0"/>
          <w:color w:val="000000"/>
          <w:kern w:val="2"/>
          <w:sz w:val="32"/>
          <w:szCs w:val="32"/>
          <w:lang w:val="en-US" w:eastAsia="zh-CN" w:bidi="ar-SA"/>
        </w:rPr>
        <w:t>（二）</w:t>
      </w:r>
      <w:r>
        <w:rPr>
          <w:rFonts w:hint="eastAsia" w:ascii="楷体" w:hAnsi="楷体" w:eastAsia="楷体" w:cs="楷体"/>
          <w:b w:val="0"/>
          <w:bCs w:val="0"/>
          <w:color w:val="000000"/>
          <w:sz w:val="32"/>
          <w:szCs w:val="32"/>
          <w:lang w:val="en-US" w:eastAsia="zh-CN"/>
        </w:rPr>
        <w:t>专业团队配置（16分）</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2"/>
        <w:gridCol w:w="1241"/>
        <w:gridCol w:w="5837"/>
      </w:tblGrid>
      <w:tr w14:paraId="5E875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2" w:type="dxa"/>
            <w:vAlign w:val="center"/>
          </w:tcPr>
          <w:p w14:paraId="011E0A5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sz w:val="24"/>
                <w:szCs w:val="24"/>
                <w:vertAlign w:val="baseline"/>
                <w:lang w:val="en-US" w:eastAsia="zh-CN"/>
              </w:rPr>
            </w:pPr>
            <w:r>
              <w:rPr>
                <w:rFonts w:hint="eastAsia" w:ascii="楷体" w:hAnsi="楷体" w:eastAsia="楷体" w:cs="楷体"/>
                <w:b/>
                <w:bCs w:val="0"/>
                <w:color w:val="000000"/>
                <w:sz w:val="24"/>
                <w:szCs w:val="24"/>
                <w:vertAlign w:val="baseline"/>
                <w:lang w:val="en-US" w:eastAsia="zh-CN"/>
              </w:rPr>
              <w:t>评分因素</w:t>
            </w:r>
          </w:p>
        </w:tc>
        <w:tc>
          <w:tcPr>
            <w:tcW w:w="1241" w:type="dxa"/>
            <w:vAlign w:val="center"/>
          </w:tcPr>
          <w:p w14:paraId="22AEC0E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sz w:val="24"/>
                <w:szCs w:val="24"/>
                <w:vertAlign w:val="baseline"/>
                <w:lang w:val="en-US" w:eastAsia="zh-CN"/>
              </w:rPr>
            </w:pPr>
            <w:r>
              <w:rPr>
                <w:rFonts w:hint="eastAsia" w:ascii="楷体" w:hAnsi="楷体" w:eastAsia="楷体" w:cs="楷体"/>
                <w:b/>
                <w:bCs w:val="0"/>
                <w:color w:val="000000"/>
                <w:sz w:val="24"/>
                <w:szCs w:val="24"/>
                <w:vertAlign w:val="baseline"/>
                <w:lang w:val="en-US" w:eastAsia="zh-CN"/>
              </w:rPr>
              <w:t>分值（分）</w:t>
            </w:r>
          </w:p>
        </w:tc>
        <w:tc>
          <w:tcPr>
            <w:tcW w:w="5837" w:type="dxa"/>
            <w:vAlign w:val="center"/>
          </w:tcPr>
          <w:p w14:paraId="7F5FF15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sz w:val="24"/>
                <w:szCs w:val="24"/>
                <w:vertAlign w:val="baseline"/>
                <w:lang w:val="en-US" w:eastAsia="zh-CN"/>
              </w:rPr>
            </w:pPr>
            <w:r>
              <w:rPr>
                <w:rFonts w:hint="eastAsia" w:ascii="楷体" w:hAnsi="楷体" w:eastAsia="楷体" w:cs="楷体"/>
                <w:b/>
                <w:bCs w:val="0"/>
                <w:color w:val="000000"/>
                <w:sz w:val="24"/>
                <w:szCs w:val="24"/>
                <w:vertAlign w:val="baseline"/>
                <w:lang w:val="en-US" w:eastAsia="zh-CN"/>
              </w:rPr>
              <w:t>评分标准</w:t>
            </w:r>
          </w:p>
        </w:tc>
      </w:tr>
      <w:tr w14:paraId="3D578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0" w:hRule="atLeast"/>
        </w:trPr>
        <w:tc>
          <w:tcPr>
            <w:tcW w:w="1862" w:type="dxa"/>
            <w:vAlign w:val="center"/>
          </w:tcPr>
          <w:p w14:paraId="50A710B3">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0" w:firstLineChars="0"/>
              <w:jc w:val="left"/>
              <w:textAlignment w:val="auto"/>
              <w:rPr>
                <w:rFonts w:hint="default" w:ascii="楷体" w:hAnsi="楷体" w:eastAsia="楷体" w:cs="楷体"/>
                <w:b w:val="0"/>
                <w:bCs w:val="0"/>
                <w:color w:val="000000"/>
                <w:sz w:val="24"/>
                <w:szCs w:val="24"/>
                <w:vertAlign w:val="baseline"/>
                <w:lang w:val="en-US" w:eastAsia="zh-CN"/>
              </w:rPr>
            </w:pPr>
            <w:r>
              <w:rPr>
                <w:rFonts w:hint="eastAsia" w:ascii="楷体" w:hAnsi="楷体" w:eastAsia="楷体" w:cs="楷体"/>
                <w:b w:val="0"/>
                <w:bCs w:val="0"/>
                <w:color w:val="000000"/>
                <w:sz w:val="24"/>
                <w:szCs w:val="24"/>
                <w:vertAlign w:val="baseline"/>
                <w:lang w:val="en-US" w:eastAsia="zh-CN"/>
              </w:rPr>
              <w:t>2.1项目负责人资历</w:t>
            </w:r>
          </w:p>
        </w:tc>
        <w:tc>
          <w:tcPr>
            <w:tcW w:w="1241" w:type="dxa"/>
            <w:vAlign w:val="center"/>
          </w:tcPr>
          <w:p w14:paraId="673BE46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楷体" w:hAnsi="楷体" w:eastAsia="楷体" w:cs="楷体"/>
                <w:b w:val="0"/>
                <w:bCs w:val="0"/>
                <w:color w:val="000000"/>
                <w:sz w:val="24"/>
                <w:szCs w:val="24"/>
                <w:vertAlign w:val="baseline"/>
                <w:lang w:val="en-US" w:eastAsia="zh-CN"/>
              </w:rPr>
            </w:pPr>
            <w:r>
              <w:rPr>
                <w:rFonts w:hint="eastAsia" w:ascii="楷体" w:hAnsi="楷体" w:eastAsia="楷体" w:cs="楷体"/>
                <w:b w:val="0"/>
                <w:bCs w:val="0"/>
                <w:color w:val="000000"/>
                <w:sz w:val="24"/>
                <w:szCs w:val="24"/>
                <w:vertAlign w:val="baseline"/>
                <w:lang w:val="en-US" w:eastAsia="zh-CN"/>
              </w:rPr>
              <w:t>8</w:t>
            </w:r>
          </w:p>
        </w:tc>
        <w:tc>
          <w:tcPr>
            <w:tcW w:w="5837" w:type="dxa"/>
            <w:vAlign w:val="center"/>
          </w:tcPr>
          <w:p w14:paraId="3EC312FB">
            <w:pPr>
              <w:keepNext w:val="0"/>
              <w:keepLines w:val="0"/>
              <w:pageBreakBefore w:val="0"/>
              <w:widowControl w:val="0"/>
              <w:numPr>
                <w:ilvl w:val="0"/>
                <w:numId w:val="0"/>
              </w:numPr>
              <w:kinsoku/>
              <w:wordWrap/>
              <w:overflowPunct/>
              <w:topLinePunct w:val="0"/>
              <w:autoSpaceDE/>
              <w:autoSpaceDN/>
              <w:bidi w:val="0"/>
              <w:adjustRightInd/>
              <w:snapToGrid w:val="0"/>
              <w:spacing w:line="320" w:lineRule="exact"/>
              <w:ind w:leftChars="0" w:right="0" w:rightChars="0" w:firstLine="480" w:firstLineChars="200"/>
              <w:jc w:val="left"/>
              <w:textAlignment w:val="auto"/>
              <w:rPr>
                <w:rFonts w:hint="default" w:ascii="楷体" w:hAnsi="楷体" w:eastAsia="楷体" w:cs="楷体"/>
                <w:b w:val="0"/>
                <w:bCs w:val="0"/>
                <w:color w:val="000000"/>
                <w:sz w:val="24"/>
                <w:szCs w:val="24"/>
                <w:vertAlign w:val="baseline"/>
                <w:lang w:val="en-US" w:eastAsia="zh-CN"/>
              </w:rPr>
            </w:pPr>
            <w:r>
              <w:rPr>
                <w:rFonts w:hint="default" w:ascii="楷体" w:hAnsi="楷体" w:eastAsia="楷体" w:cs="楷体"/>
                <w:b w:val="0"/>
                <w:bCs w:val="0"/>
                <w:color w:val="000000"/>
                <w:sz w:val="24"/>
                <w:szCs w:val="24"/>
                <w:vertAlign w:val="baseline"/>
                <w:lang w:val="en-US" w:eastAsia="zh-CN"/>
              </w:rPr>
              <w:t>拟为本项目配备的项目负责人</w:t>
            </w:r>
            <w:r>
              <w:rPr>
                <w:rFonts w:hint="eastAsia" w:ascii="楷体" w:hAnsi="楷体" w:eastAsia="楷体" w:cs="楷体"/>
                <w:b w:val="0"/>
                <w:bCs w:val="0"/>
                <w:color w:val="000000"/>
                <w:sz w:val="24"/>
                <w:szCs w:val="24"/>
                <w:vertAlign w:val="baseline"/>
                <w:lang w:val="en-US" w:eastAsia="zh-CN"/>
              </w:rPr>
              <w:t>按以下标准</w:t>
            </w:r>
            <w:r>
              <w:rPr>
                <w:rFonts w:hint="default" w:ascii="楷体" w:hAnsi="楷体" w:eastAsia="楷体" w:cs="楷体"/>
                <w:b w:val="0"/>
                <w:bCs w:val="0"/>
                <w:color w:val="000000"/>
                <w:sz w:val="24"/>
                <w:szCs w:val="24"/>
                <w:vertAlign w:val="baseline"/>
                <w:lang w:val="en-US" w:eastAsia="zh-CN"/>
              </w:rPr>
              <w:t>逐项累计</w:t>
            </w:r>
            <w:r>
              <w:rPr>
                <w:rFonts w:hint="eastAsia" w:ascii="楷体" w:hAnsi="楷体" w:eastAsia="楷体" w:cs="楷体"/>
                <w:b w:val="0"/>
                <w:bCs w:val="0"/>
                <w:color w:val="000000"/>
                <w:sz w:val="24"/>
                <w:szCs w:val="24"/>
                <w:vertAlign w:val="baseline"/>
                <w:lang w:val="en-US" w:eastAsia="zh-CN"/>
              </w:rPr>
              <w:t>计分</w:t>
            </w:r>
            <w:r>
              <w:rPr>
                <w:rFonts w:hint="default" w:ascii="楷体" w:hAnsi="楷体" w:eastAsia="楷体" w:cs="楷体"/>
                <w:b w:val="0"/>
                <w:bCs w:val="0"/>
                <w:color w:val="000000"/>
                <w:sz w:val="24"/>
                <w:szCs w:val="24"/>
                <w:vertAlign w:val="baseline"/>
                <w:lang w:val="en-US" w:eastAsia="zh-CN"/>
              </w:rPr>
              <w:t>:</w:t>
            </w:r>
          </w:p>
          <w:p w14:paraId="57B7E7F2">
            <w:pPr>
              <w:keepNext w:val="0"/>
              <w:keepLines w:val="0"/>
              <w:pageBreakBefore w:val="0"/>
              <w:widowControl w:val="0"/>
              <w:numPr>
                <w:ilvl w:val="0"/>
                <w:numId w:val="0"/>
              </w:numPr>
              <w:kinsoku/>
              <w:wordWrap/>
              <w:overflowPunct/>
              <w:topLinePunct w:val="0"/>
              <w:autoSpaceDE/>
              <w:autoSpaceDN/>
              <w:bidi w:val="0"/>
              <w:adjustRightInd/>
              <w:snapToGrid w:val="0"/>
              <w:spacing w:line="320" w:lineRule="exact"/>
              <w:ind w:left="0" w:leftChars="0" w:right="0" w:rightChars="0" w:firstLine="480" w:firstLineChars="200"/>
              <w:jc w:val="left"/>
              <w:textAlignment w:val="auto"/>
              <w:rPr>
                <w:rFonts w:hint="default" w:ascii="楷体" w:hAnsi="楷体" w:eastAsia="楷体" w:cs="楷体"/>
                <w:b w:val="0"/>
                <w:bCs w:val="0"/>
                <w:color w:val="000000"/>
                <w:sz w:val="24"/>
                <w:szCs w:val="24"/>
                <w:vertAlign w:val="baseline"/>
                <w:lang w:val="en-US" w:eastAsia="zh-CN"/>
              </w:rPr>
            </w:pPr>
            <w:r>
              <w:rPr>
                <w:rFonts w:hint="default" w:ascii="楷体" w:hAnsi="楷体" w:eastAsia="楷体" w:cs="楷体"/>
                <w:b w:val="0"/>
                <w:bCs w:val="0"/>
                <w:color w:val="000000"/>
                <w:kern w:val="2"/>
                <w:sz w:val="24"/>
                <w:szCs w:val="24"/>
                <w:vertAlign w:val="baseline"/>
                <w:lang w:val="en-US" w:eastAsia="zh-CN" w:bidi="ar-SA"/>
              </w:rPr>
              <w:t>1.</w:t>
            </w:r>
            <w:r>
              <w:rPr>
                <w:rFonts w:hint="default" w:ascii="楷体" w:hAnsi="楷体" w:eastAsia="楷体" w:cs="楷体"/>
                <w:b w:val="0"/>
                <w:bCs w:val="0"/>
                <w:color w:val="000000"/>
                <w:sz w:val="24"/>
                <w:szCs w:val="24"/>
                <w:vertAlign w:val="baseline"/>
                <w:lang w:val="en-US" w:eastAsia="zh-CN"/>
              </w:rPr>
              <w:t>具备中级及以上技术职称的，得2分;</w:t>
            </w:r>
          </w:p>
          <w:p w14:paraId="2A754954">
            <w:pPr>
              <w:keepNext w:val="0"/>
              <w:keepLines w:val="0"/>
              <w:pageBreakBefore w:val="0"/>
              <w:widowControl w:val="0"/>
              <w:numPr>
                <w:ilvl w:val="0"/>
                <w:numId w:val="0"/>
              </w:numPr>
              <w:kinsoku/>
              <w:wordWrap/>
              <w:overflowPunct/>
              <w:topLinePunct w:val="0"/>
              <w:autoSpaceDE/>
              <w:autoSpaceDN/>
              <w:bidi w:val="0"/>
              <w:adjustRightInd/>
              <w:snapToGrid w:val="0"/>
              <w:spacing w:line="320" w:lineRule="exact"/>
              <w:ind w:left="0" w:leftChars="0" w:right="0" w:rightChars="0" w:firstLine="480" w:firstLineChars="200"/>
              <w:jc w:val="left"/>
              <w:textAlignment w:val="auto"/>
              <w:rPr>
                <w:rFonts w:hint="default" w:ascii="楷体" w:hAnsi="楷体" w:eastAsia="楷体" w:cs="楷体"/>
                <w:b w:val="0"/>
                <w:bCs w:val="0"/>
                <w:color w:val="000000"/>
                <w:sz w:val="24"/>
                <w:szCs w:val="24"/>
                <w:vertAlign w:val="baseline"/>
                <w:lang w:val="en-US" w:eastAsia="zh-CN"/>
              </w:rPr>
            </w:pPr>
            <w:r>
              <w:rPr>
                <w:rFonts w:hint="default" w:ascii="楷体" w:hAnsi="楷体" w:eastAsia="楷体" w:cs="楷体"/>
                <w:b w:val="0"/>
                <w:bCs w:val="0"/>
                <w:color w:val="000000"/>
                <w:kern w:val="2"/>
                <w:sz w:val="24"/>
                <w:szCs w:val="24"/>
                <w:vertAlign w:val="baseline"/>
                <w:lang w:val="en-US" w:eastAsia="zh-CN" w:bidi="ar-SA"/>
              </w:rPr>
              <w:t>2.</w:t>
            </w:r>
            <w:r>
              <w:rPr>
                <w:rFonts w:hint="default" w:ascii="楷体" w:hAnsi="楷体" w:eastAsia="楷体" w:cs="楷体"/>
                <w:b w:val="0"/>
                <w:bCs w:val="0"/>
                <w:color w:val="000000"/>
                <w:sz w:val="24"/>
                <w:szCs w:val="24"/>
                <w:vertAlign w:val="baseline"/>
                <w:lang w:val="en-US" w:eastAsia="zh-CN"/>
              </w:rPr>
              <w:t>持有招标师、采购师或政府采购从业人员培训合格证书的，得2分;</w:t>
            </w:r>
          </w:p>
          <w:p w14:paraId="38CA6C02">
            <w:pPr>
              <w:keepNext w:val="0"/>
              <w:keepLines w:val="0"/>
              <w:pageBreakBefore w:val="0"/>
              <w:widowControl w:val="0"/>
              <w:numPr>
                <w:ilvl w:val="0"/>
                <w:numId w:val="0"/>
              </w:numPr>
              <w:kinsoku/>
              <w:wordWrap/>
              <w:overflowPunct/>
              <w:topLinePunct w:val="0"/>
              <w:autoSpaceDE/>
              <w:autoSpaceDN/>
              <w:bidi w:val="0"/>
              <w:adjustRightInd/>
              <w:snapToGrid w:val="0"/>
              <w:spacing w:line="320" w:lineRule="exact"/>
              <w:ind w:left="0" w:leftChars="0" w:right="0" w:rightChars="0" w:firstLine="480" w:firstLineChars="200"/>
              <w:jc w:val="left"/>
              <w:textAlignment w:val="auto"/>
              <w:rPr>
                <w:rFonts w:hint="default" w:ascii="楷体" w:hAnsi="楷体" w:eastAsia="楷体" w:cs="楷体"/>
                <w:b w:val="0"/>
                <w:bCs w:val="0"/>
                <w:color w:val="000000"/>
                <w:sz w:val="24"/>
                <w:szCs w:val="24"/>
                <w:vertAlign w:val="baseline"/>
                <w:lang w:val="en-US" w:eastAsia="zh-CN"/>
              </w:rPr>
            </w:pPr>
            <w:r>
              <w:rPr>
                <w:rFonts w:hint="default" w:ascii="楷体" w:hAnsi="楷体" w:eastAsia="楷体" w:cs="楷体"/>
                <w:b w:val="0"/>
                <w:bCs w:val="0"/>
                <w:color w:val="000000"/>
                <w:kern w:val="2"/>
                <w:sz w:val="24"/>
                <w:szCs w:val="24"/>
                <w:vertAlign w:val="baseline"/>
                <w:lang w:val="en-US" w:eastAsia="zh-CN" w:bidi="ar-SA"/>
              </w:rPr>
              <w:t>3.</w:t>
            </w:r>
            <w:r>
              <w:rPr>
                <w:rFonts w:hint="default" w:ascii="楷体" w:hAnsi="楷体" w:eastAsia="楷体" w:cs="楷体"/>
                <w:b w:val="0"/>
                <w:bCs w:val="0"/>
                <w:color w:val="000000"/>
                <w:sz w:val="24"/>
                <w:szCs w:val="24"/>
                <w:vertAlign w:val="baseline"/>
                <w:lang w:val="en-US" w:eastAsia="zh-CN"/>
              </w:rPr>
              <w:t>从事招标代理</w:t>
            </w:r>
            <w:r>
              <w:rPr>
                <w:rFonts w:hint="eastAsia" w:ascii="楷体" w:hAnsi="楷体" w:eastAsia="楷体" w:cs="楷体"/>
                <w:b w:val="0"/>
                <w:bCs w:val="0"/>
                <w:color w:val="000000"/>
                <w:sz w:val="24"/>
                <w:szCs w:val="24"/>
                <w:vertAlign w:val="baseline"/>
                <w:lang w:val="en-US" w:eastAsia="zh-CN"/>
              </w:rPr>
              <w:t>工</w:t>
            </w:r>
            <w:r>
              <w:rPr>
                <w:rFonts w:hint="default" w:ascii="楷体" w:hAnsi="楷体" w:eastAsia="楷体" w:cs="楷体"/>
                <w:b w:val="0"/>
                <w:bCs w:val="0"/>
                <w:color w:val="000000"/>
                <w:sz w:val="24"/>
                <w:szCs w:val="24"/>
                <w:vertAlign w:val="baseline"/>
                <w:lang w:val="en-US" w:eastAsia="zh-CN"/>
              </w:rPr>
              <w:t>作年限5年及以上的，得2分;</w:t>
            </w:r>
          </w:p>
          <w:p w14:paraId="2A409578">
            <w:pPr>
              <w:keepNext w:val="0"/>
              <w:keepLines w:val="0"/>
              <w:pageBreakBefore w:val="0"/>
              <w:widowControl w:val="0"/>
              <w:numPr>
                <w:ilvl w:val="0"/>
                <w:numId w:val="0"/>
              </w:numPr>
              <w:kinsoku/>
              <w:wordWrap/>
              <w:overflowPunct/>
              <w:topLinePunct w:val="0"/>
              <w:autoSpaceDE/>
              <w:autoSpaceDN/>
              <w:bidi w:val="0"/>
              <w:adjustRightInd/>
              <w:snapToGrid w:val="0"/>
              <w:spacing w:line="320" w:lineRule="exact"/>
              <w:ind w:left="0" w:leftChars="0" w:right="0" w:rightChars="0" w:firstLine="480" w:firstLineChars="200"/>
              <w:jc w:val="left"/>
              <w:textAlignment w:val="auto"/>
              <w:rPr>
                <w:rFonts w:hint="default" w:ascii="楷体" w:hAnsi="楷体" w:eastAsia="楷体" w:cs="楷体"/>
                <w:b w:val="0"/>
                <w:bCs w:val="0"/>
                <w:color w:val="000000"/>
                <w:sz w:val="24"/>
                <w:szCs w:val="24"/>
                <w:vertAlign w:val="baseline"/>
                <w:lang w:val="en-US" w:eastAsia="zh-CN"/>
              </w:rPr>
            </w:pPr>
            <w:r>
              <w:rPr>
                <w:rFonts w:hint="default" w:ascii="楷体" w:hAnsi="楷体" w:eastAsia="楷体" w:cs="楷体"/>
                <w:b w:val="0"/>
                <w:bCs w:val="0"/>
                <w:color w:val="000000"/>
                <w:kern w:val="2"/>
                <w:sz w:val="24"/>
                <w:szCs w:val="24"/>
                <w:vertAlign w:val="baseline"/>
                <w:lang w:val="en-US" w:eastAsia="zh-CN" w:bidi="ar-SA"/>
              </w:rPr>
              <w:t>4.</w:t>
            </w:r>
            <w:r>
              <w:rPr>
                <w:rFonts w:hint="default" w:ascii="楷体" w:hAnsi="楷体" w:eastAsia="楷体" w:cs="楷体"/>
                <w:b w:val="0"/>
                <w:bCs w:val="0"/>
                <w:color w:val="000000"/>
                <w:sz w:val="24"/>
                <w:szCs w:val="24"/>
                <w:vertAlign w:val="baseline"/>
                <w:lang w:val="en-US" w:eastAsia="zh-CN"/>
              </w:rPr>
              <w:t>具有医疗卫生行业招标代理业绩的，得2分。</w:t>
            </w:r>
          </w:p>
          <w:p w14:paraId="6D55BCDC">
            <w:pPr>
              <w:keepNext w:val="0"/>
              <w:keepLines w:val="0"/>
              <w:pageBreakBefore w:val="0"/>
              <w:widowControl w:val="0"/>
              <w:kinsoku/>
              <w:wordWrap/>
              <w:overflowPunct/>
              <w:topLinePunct w:val="0"/>
              <w:autoSpaceDE/>
              <w:autoSpaceDN/>
              <w:bidi w:val="0"/>
              <w:adjustRightInd/>
              <w:snapToGrid w:val="0"/>
              <w:spacing w:line="320" w:lineRule="exact"/>
              <w:ind w:left="0" w:leftChars="0" w:right="0" w:rightChars="0" w:firstLine="480" w:firstLineChars="200"/>
              <w:jc w:val="left"/>
              <w:textAlignment w:val="auto"/>
              <w:rPr>
                <w:rFonts w:hint="default" w:ascii="楷体" w:hAnsi="楷体" w:eastAsia="楷体" w:cs="楷体"/>
                <w:b w:val="0"/>
                <w:bCs w:val="0"/>
                <w:color w:val="000000"/>
                <w:sz w:val="24"/>
                <w:szCs w:val="24"/>
                <w:vertAlign w:val="baseline"/>
                <w:lang w:val="en-US" w:eastAsia="zh-CN"/>
              </w:rPr>
            </w:pPr>
            <w:r>
              <w:rPr>
                <w:rFonts w:hint="eastAsia" w:ascii="楷体" w:hAnsi="楷体" w:eastAsia="楷体" w:cs="楷体"/>
                <w:b w:val="0"/>
                <w:bCs w:val="0"/>
                <w:color w:val="000000"/>
                <w:sz w:val="24"/>
                <w:szCs w:val="24"/>
                <w:vertAlign w:val="baseline"/>
                <w:lang w:val="en-US" w:eastAsia="zh-CN"/>
              </w:rPr>
              <w:t>注：</w:t>
            </w:r>
            <w:r>
              <w:rPr>
                <w:rFonts w:hint="default" w:ascii="楷体" w:hAnsi="楷体" w:eastAsia="楷体" w:cs="楷体"/>
                <w:b w:val="0"/>
                <w:bCs w:val="0"/>
                <w:color w:val="000000"/>
                <w:sz w:val="24"/>
                <w:szCs w:val="24"/>
                <w:vertAlign w:val="baseline"/>
                <w:lang w:val="en-US" w:eastAsia="zh-CN"/>
              </w:rPr>
              <w:t>须提供职称证书、资格证书、工作年限证明、业绩证明材料及</w:t>
            </w:r>
            <w:r>
              <w:rPr>
                <w:rFonts w:hint="default" w:ascii="楷体" w:hAnsi="楷体" w:eastAsia="楷体" w:cs="楷体"/>
                <w:b w:val="0"/>
                <w:bCs w:val="0"/>
                <w:color w:val="000000" w:themeColor="text1"/>
                <w:sz w:val="24"/>
                <w:szCs w:val="24"/>
                <w:vertAlign w:val="baseline"/>
                <w:lang w:val="en-US" w:eastAsia="zh-CN"/>
                <w14:textFill>
                  <w14:solidFill>
                    <w14:schemeClr w14:val="tx1"/>
                  </w14:solidFill>
                </w14:textFill>
              </w:rPr>
              <w:t>近</w:t>
            </w:r>
            <w:r>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t>3</w:t>
            </w:r>
            <w:r>
              <w:rPr>
                <w:rFonts w:hint="default" w:ascii="楷体" w:hAnsi="楷体" w:eastAsia="楷体" w:cs="楷体"/>
                <w:b w:val="0"/>
                <w:bCs w:val="0"/>
                <w:color w:val="000000" w:themeColor="text1"/>
                <w:sz w:val="24"/>
                <w:szCs w:val="24"/>
                <w:vertAlign w:val="baseline"/>
                <w:lang w:val="en-US" w:eastAsia="zh-CN"/>
                <w14:textFill>
                  <w14:solidFill>
                    <w14:schemeClr w14:val="tx1"/>
                  </w14:solidFill>
                </w14:textFill>
              </w:rPr>
              <w:t>个月</w:t>
            </w:r>
            <w:r>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t>连续</w:t>
            </w:r>
            <w:r>
              <w:rPr>
                <w:rFonts w:hint="default" w:ascii="楷体" w:hAnsi="楷体" w:eastAsia="楷体" w:cs="楷体"/>
                <w:b w:val="0"/>
                <w:bCs w:val="0"/>
                <w:color w:val="000000" w:themeColor="text1"/>
                <w:sz w:val="24"/>
                <w:szCs w:val="24"/>
                <w:vertAlign w:val="baseline"/>
                <w:lang w:val="en-US" w:eastAsia="zh-CN"/>
                <w14:textFill>
                  <w14:solidFill>
                    <w14:schemeClr w14:val="tx1"/>
                  </w14:solidFill>
                </w14:textFill>
              </w:rPr>
              <w:t>社保缴纳证明</w:t>
            </w:r>
            <w:r>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t>，并加盖公章。</w:t>
            </w:r>
          </w:p>
        </w:tc>
      </w:tr>
      <w:tr w14:paraId="51C83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1862" w:type="dxa"/>
            <w:vAlign w:val="center"/>
          </w:tcPr>
          <w:p w14:paraId="1D476854">
            <w:pPr>
              <w:keepNext w:val="0"/>
              <w:keepLines w:val="0"/>
              <w:pageBreakBefore w:val="0"/>
              <w:widowControl w:val="0"/>
              <w:numPr>
                <w:ilvl w:val="0"/>
                <w:numId w:val="0"/>
              </w:numPr>
              <w:kinsoku/>
              <w:wordWrap/>
              <w:overflowPunct/>
              <w:topLinePunct w:val="0"/>
              <w:autoSpaceDE/>
              <w:autoSpaceDN/>
              <w:bidi w:val="0"/>
              <w:adjustRightInd/>
              <w:snapToGrid w:val="0"/>
              <w:spacing w:line="320" w:lineRule="exact"/>
              <w:ind w:right="0" w:rightChars="0"/>
              <w:jc w:val="left"/>
              <w:textAlignment w:val="auto"/>
              <w:rPr>
                <w:rFonts w:hint="default" w:ascii="楷体" w:hAnsi="楷体" w:eastAsia="楷体" w:cs="楷体"/>
                <w:b w:val="0"/>
                <w:bCs w:val="0"/>
                <w:color w:val="000000"/>
                <w:sz w:val="24"/>
                <w:szCs w:val="24"/>
                <w:vertAlign w:val="baseline"/>
                <w:lang w:val="en-US" w:eastAsia="zh-CN"/>
              </w:rPr>
            </w:pPr>
            <w:r>
              <w:rPr>
                <w:rFonts w:hint="eastAsia" w:ascii="楷体" w:hAnsi="楷体" w:eastAsia="楷体" w:cs="楷体"/>
                <w:b w:val="0"/>
                <w:bCs w:val="0"/>
                <w:color w:val="000000"/>
                <w:sz w:val="24"/>
                <w:szCs w:val="24"/>
                <w:vertAlign w:val="baseline"/>
                <w:lang w:val="en-US" w:eastAsia="zh-CN"/>
              </w:rPr>
              <w:t>2.3团队专业人员配置</w:t>
            </w:r>
          </w:p>
        </w:tc>
        <w:tc>
          <w:tcPr>
            <w:tcW w:w="1241" w:type="dxa"/>
            <w:vAlign w:val="center"/>
          </w:tcPr>
          <w:p w14:paraId="576B5108">
            <w:pPr>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480" w:firstLineChars="200"/>
              <w:jc w:val="both"/>
              <w:textAlignment w:val="auto"/>
              <w:rPr>
                <w:rFonts w:hint="default" w:ascii="楷体" w:hAnsi="楷体" w:eastAsia="楷体" w:cs="楷体"/>
                <w:b w:val="0"/>
                <w:bCs w:val="0"/>
                <w:color w:val="000000"/>
                <w:sz w:val="24"/>
                <w:szCs w:val="24"/>
                <w:vertAlign w:val="baseline"/>
                <w:lang w:val="en-US" w:eastAsia="zh-CN"/>
              </w:rPr>
            </w:pPr>
            <w:r>
              <w:rPr>
                <w:rFonts w:hint="eastAsia" w:ascii="楷体" w:hAnsi="楷体" w:eastAsia="楷体" w:cs="楷体"/>
                <w:b w:val="0"/>
                <w:bCs w:val="0"/>
                <w:color w:val="000000"/>
                <w:sz w:val="24"/>
                <w:szCs w:val="24"/>
                <w:vertAlign w:val="baseline"/>
                <w:lang w:val="en-US" w:eastAsia="zh-CN"/>
              </w:rPr>
              <w:t>8</w:t>
            </w:r>
          </w:p>
        </w:tc>
        <w:tc>
          <w:tcPr>
            <w:tcW w:w="5837" w:type="dxa"/>
            <w:vAlign w:val="center"/>
          </w:tcPr>
          <w:p w14:paraId="21ADD5E1">
            <w:pPr>
              <w:keepNext w:val="0"/>
              <w:keepLines w:val="0"/>
              <w:pageBreakBefore w:val="0"/>
              <w:widowControl w:val="0"/>
              <w:numPr>
                <w:ilvl w:val="0"/>
                <w:numId w:val="0"/>
              </w:numPr>
              <w:kinsoku/>
              <w:wordWrap/>
              <w:overflowPunct/>
              <w:topLinePunct w:val="0"/>
              <w:autoSpaceDE/>
              <w:autoSpaceDN/>
              <w:bidi w:val="0"/>
              <w:adjustRightInd/>
              <w:snapToGrid w:val="0"/>
              <w:spacing w:line="320" w:lineRule="exact"/>
              <w:ind w:left="0" w:leftChars="0" w:right="0" w:rightChars="0" w:firstLine="480" w:firstLineChars="200"/>
              <w:jc w:val="left"/>
              <w:textAlignment w:val="auto"/>
              <w:rPr>
                <w:rFonts w:hint="default" w:ascii="楷体" w:hAnsi="楷体" w:eastAsia="楷体" w:cs="楷体"/>
                <w:b w:val="0"/>
                <w:bCs w:val="0"/>
                <w:color w:val="000000"/>
                <w:sz w:val="24"/>
                <w:szCs w:val="24"/>
                <w:vertAlign w:val="baseline"/>
                <w:lang w:val="en-US" w:eastAsia="zh-CN"/>
              </w:rPr>
            </w:pPr>
            <w:r>
              <w:rPr>
                <w:rFonts w:hint="default" w:ascii="楷体" w:hAnsi="楷体" w:eastAsia="楷体" w:cs="楷体"/>
                <w:b w:val="0"/>
                <w:bCs w:val="0"/>
                <w:color w:val="000000"/>
                <w:sz w:val="24"/>
                <w:szCs w:val="24"/>
                <w:vertAlign w:val="baseline"/>
                <w:lang w:val="en-US" w:eastAsia="zh-CN"/>
              </w:rPr>
              <w:t>综合评分:项目团队(除项目负责人外)人员配置合理、专业结构完整。</w:t>
            </w:r>
          </w:p>
          <w:p w14:paraId="69B6DED9">
            <w:pPr>
              <w:keepNext w:val="0"/>
              <w:keepLines w:val="0"/>
              <w:pageBreakBefore w:val="0"/>
              <w:widowControl w:val="0"/>
              <w:numPr>
                <w:ilvl w:val="0"/>
                <w:numId w:val="0"/>
              </w:numPr>
              <w:kinsoku/>
              <w:wordWrap/>
              <w:overflowPunct/>
              <w:topLinePunct w:val="0"/>
              <w:autoSpaceDE/>
              <w:autoSpaceDN/>
              <w:bidi w:val="0"/>
              <w:adjustRightInd/>
              <w:snapToGrid w:val="0"/>
              <w:spacing w:line="320" w:lineRule="exact"/>
              <w:ind w:left="0" w:leftChars="0" w:right="0" w:rightChars="0" w:firstLine="480" w:firstLineChars="200"/>
              <w:jc w:val="left"/>
              <w:textAlignment w:val="auto"/>
              <w:rPr>
                <w:rFonts w:hint="default" w:ascii="楷体" w:hAnsi="楷体" w:eastAsia="楷体" w:cs="楷体"/>
                <w:b w:val="0"/>
                <w:bCs w:val="0"/>
                <w:color w:val="000000"/>
                <w:sz w:val="24"/>
                <w:szCs w:val="24"/>
                <w:vertAlign w:val="baseline"/>
                <w:lang w:val="en-US" w:eastAsia="zh-CN"/>
              </w:rPr>
            </w:pPr>
            <w:r>
              <w:rPr>
                <w:rFonts w:hint="default" w:ascii="楷体" w:hAnsi="楷体" w:eastAsia="楷体" w:cs="楷体"/>
                <w:b w:val="0"/>
                <w:bCs w:val="0"/>
                <w:color w:val="000000"/>
                <w:kern w:val="2"/>
                <w:sz w:val="24"/>
                <w:szCs w:val="24"/>
                <w:vertAlign w:val="baseline"/>
                <w:lang w:val="en-US" w:eastAsia="zh-CN" w:bidi="ar-SA"/>
              </w:rPr>
              <w:t>1.</w:t>
            </w:r>
            <w:r>
              <w:rPr>
                <w:rFonts w:hint="default" w:ascii="楷体" w:hAnsi="楷体" w:eastAsia="楷体" w:cs="楷体"/>
                <w:b w:val="0"/>
                <w:bCs w:val="0"/>
                <w:color w:val="000000"/>
                <w:sz w:val="24"/>
                <w:szCs w:val="24"/>
                <w:vertAlign w:val="baseline"/>
                <w:lang w:val="en-US" w:eastAsia="zh-CN"/>
              </w:rPr>
              <w:t>团队成员中具有中级及以上技术职称或招标师、采购师证书的，每人得1分，最高得4分;</w:t>
            </w:r>
          </w:p>
          <w:p w14:paraId="27682F9F">
            <w:pPr>
              <w:keepNext w:val="0"/>
              <w:keepLines w:val="0"/>
              <w:pageBreakBefore w:val="0"/>
              <w:widowControl w:val="0"/>
              <w:numPr>
                <w:ilvl w:val="0"/>
                <w:numId w:val="0"/>
              </w:numPr>
              <w:kinsoku/>
              <w:wordWrap/>
              <w:overflowPunct/>
              <w:topLinePunct w:val="0"/>
              <w:autoSpaceDE/>
              <w:autoSpaceDN/>
              <w:bidi w:val="0"/>
              <w:adjustRightInd/>
              <w:snapToGrid w:val="0"/>
              <w:spacing w:line="320" w:lineRule="exact"/>
              <w:ind w:left="0" w:leftChars="0" w:right="0" w:rightChars="0" w:firstLine="480" w:firstLineChars="200"/>
              <w:jc w:val="left"/>
              <w:textAlignment w:val="auto"/>
              <w:rPr>
                <w:rFonts w:hint="default" w:ascii="楷体" w:hAnsi="楷体" w:eastAsia="楷体" w:cs="楷体"/>
                <w:b w:val="0"/>
                <w:bCs w:val="0"/>
                <w:color w:val="000000"/>
                <w:sz w:val="24"/>
                <w:szCs w:val="24"/>
                <w:vertAlign w:val="baseline"/>
                <w:lang w:val="en-US" w:eastAsia="zh-CN"/>
              </w:rPr>
            </w:pPr>
            <w:r>
              <w:rPr>
                <w:rFonts w:hint="default" w:ascii="楷体" w:hAnsi="楷体" w:eastAsia="楷体" w:cs="楷体"/>
                <w:b w:val="0"/>
                <w:bCs w:val="0"/>
                <w:color w:val="000000"/>
                <w:kern w:val="2"/>
                <w:sz w:val="24"/>
                <w:szCs w:val="24"/>
                <w:vertAlign w:val="baseline"/>
                <w:lang w:val="en-US" w:eastAsia="zh-CN" w:bidi="ar-SA"/>
              </w:rPr>
              <w:t>2.</w:t>
            </w:r>
            <w:r>
              <w:rPr>
                <w:rFonts w:hint="default" w:ascii="楷体" w:hAnsi="楷体" w:eastAsia="楷体" w:cs="楷体"/>
                <w:b w:val="0"/>
                <w:bCs w:val="0"/>
                <w:color w:val="000000"/>
                <w:sz w:val="24"/>
                <w:szCs w:val="24"/>
                <w:vertAlign w:val="baseline"/>
                <w:lang w:val="en-US" w:eastAsia="zh-CN"/>
              </w:rPr>
              <w:t>团队成员中具有3年以上医疗卫生行业招标代理经验且熟悉医疗设备、医用耗材、工程建设等领域政府采购流程的，每人得1分，最高得4分。</w:t>
            </w:r>
          </w:p>
          <w:p w14:paraId="4733E4F6">
            <w:pPr>
              <w:keepNext w:val="0"/>
              <w:keepLines w:val="0"/>
              <w:pageBreakBefore w:val="0"/>
              <w:widowControl w:val="0"/>
              <w:numPr>
                <w:ilvl w:val="0"/>
                <w:numId w:val="0"/>
              </w:numPr>
              <w:kinsoku/>
              <w:wordWrap/>
              <w:overflowPunct/>
              <w:topLinePunct w:val="0"/>
              <w:autoSpaceDE/>
              <w:autoSpaceDN/>
              <w:bidi w:val="0"/>
              <w:adjustRightInd/>
              <w:snapToGrid w:val="0"/>
              <w:spacing w:line="320" w:lineRule="exact"/>
              <w:ind w:right="0" w:rightChars="0" w:firstLine="480" w:firstLineChars="200"/>
              <w:jc w:val="left"/>
              <w:textAlignment w:val="auto"/>
              <w:rPr>
                <w:rFonts w:hint="default" w:ascii="楷体" w:hAnsi="楷体" w:eastAsia="楷体" w:cs="楷体"/>
                <w:b w:val="0"/>
                <w:bCs w:val="0"/>
                <w:color w:val="000000"/>
                <w:sz w:val="24"/>
                <w:szCs w:val="24"/>
                <w:vertAlign w:val="baseline"/>
                <w:lang w:val="en-US" w:eastAsia="zh-CN"/>
              </w:rPr>
            </w:pPr>
            <w:r>
              <w:rPr>
                <w:rFonts w:hint="eastAsia" w:ascii="楷体" w:hAnsi="楷体" w:eastAsia="楷体" w:cs="楷体"/>
                <w:b w:val="0"/>
                <w:bCs w:val="0"/>
                <w:color w:val="000000"/>
                <w:sz w:val="24"/>
                <w:szCs w:val="24"/>
                <w:vertAlign w:val="baseline"/>
                <w:lang w:val="en-US" w:eastAsia="zh-CN"/>
              </w:rPr>
              <w:t>注：</w:t>
            </w:r>
            <w:r>
              <w:rPr>
                <w:rFonts w:hint="default" w:ascii="楷体" w:hAnsi="楷体" w:eastAsia="楷体" w:cs="楷体"/>
                <w:b w:val="0"/>
                <w:bCs w:val="0"/>
                <w:color w:val="000000"/>
                <w:sz w:val="24"/>
                <w:szCs w:val="24"/>
                <w:vertAlign w:val="baseline"/>
                <w:lang w:val="en-US" w:eastAsia="zh-CN"/>
              </w:rPr>
              <w:t>须提供相关证书、经验证明及</w:t>
            </w:r>
            <w:r>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t>近3个月连续</w:t>
            </w:r>
            <w:r>
              <w:rPr>
                <w:rFonts w:hint="default" w:ascii="楷体" w:hAnsi="楷体" w:eastAsia="楷体" w:cs="楷体"/>
                <w:b w:val="0"/>
                <w:bCs w:val="0"/>
                <w:color w:val="000000" w:themeColor="text1"/>
                <w:sz w:val="24"/>
                <w:szCs w:val="24"/>
                <w:vertAlign w:val="baseline"/>
                <w:lang w:val="en-US" w:eastAsia="zh-CN"/>
                <w14:textFill>
                  <w14:solidFill>
                    <w14:schemeClr w14:val="tx1"/>
                  </w14:solidFill>
                </w14:textFill>
              </w:rPr>
              <w:t>社保缴纳证明</w:t>
            </w:r>
            <w:r>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t>，并加盖公章。</w:t>
            </w:r>
          </w:p>
        </w:tc>
      </w:tr>
    </w:tbl>
    <w:p w14:paraId="5A25A44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楷体" w:hAnsi="楷体" w:eastAsia="楷体" w:cs="楷体"/>
          <w:b w:val="0"/>
          <w:bCs w:val="0"/>
          <w:color w:val="000000"/>
          <w:sz w:val="24"/>
          <w:szCs w:val="24"/>
          <w:vertAlign w:val="baseline"/>
          <w:lang w:val="en-US" w:eastAsia="zh-CN"/>
        </w:rPr>
      </w:pPr>
    </w:p>
    <w:p w14:paraId="48806BA3">
      <w:pPr>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楷体" w:hAnsi="楷体" w:eastAsia="楷体" w:cs="楷体"/>
          <w:b w:val="0"/>
          <w:bCs w:val="0"/>
          <w:color w:val="000000"/>
          <w:kern w:val="2"/>
          <w:sz w:val="32"/>
          <w:szCs w:val="32"/>
          <w:highlight w:val="yellow"/>
          <w:lang w:val="en-US" w:eastAsia="zh-CN" w:bidi="ar-SA"/>
        </w:rPr>
      </w:pPr>
      <w:r>
        <w:rPr>
          <w:rFonts w:hint="eastAsia" w:ascii="楷体" w:hAnsi="楷体" w:eastAsia="楷体" w:cs="楷体"/>
          <w:b w:val="0"/>
          <w:bCs w:val="0"/>
          <w:color w:val="000000"/>
          <w:kern w:val="2"/>
          <w:sz w:val="32"/>
          <w:szCs w:val="32"/>
          <w:lang w:val="en-US" w:eastAsia="zh-CN" w:bidi="ar-SA"/>
        </w:rPr>
        <w:t>（三）业绩经验（医疗卫生行业业绩）（20分）</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90"/>
        <w:gridCol w:w="1227"/>
        <w:gridCol w:w="5831"/>
      </w:tblGrid>
      <w:tr w14:paraId="7A6FA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890" w:type="dxa"/>
            <w:shd w:val="clear" w:color="auto" w:fill="auto"/>
            <w:vAlign w:val="center"/>
          </w:tcPr>
          <w:p w14:paraId="34A1B5C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Calibri" w:hAnsi="Calibri" w:eastAsia="宋体" w:cs="Times New Roman"/>
                <w:kern w:val="2"/>
                <w:sz w:val="24"/>
                <w:szCs w:val="24"/>
                <w:vertAlign w:val="baseline"/>
                <w:lang w:val="en-US" w:eastAsia="zh-CN" w:bidi="ar-SA"/>
              </w:rPr>
            </w:pPr>
            <w:r>
              <w:rPr>
                <w:rFonts w:hint="eastAsia" w:ascii="楷体" w:hAnsi="楷体" w:eastAsia="楷体" w:cs="楷体"/>
                <w:b/>
                <w:bCs w:val="0"/>
                <w:color w:val="000000"/>
                <w:sz w:val="24"/>
                <w:szCs w:val="24"/>
                <w:vertAlign w:val="baseline"/>
                <w:lang w:val="en-US" w:eastAsia="zh-CN"/>
              </w:rPr>
              <w:t>评分因素</w:t>
            </w:r>
          </w:p>
        </w:tc>
        <w:tc>
          <w:tcPr>
            <w:tcW w:w="1227" w:type="dxa"/>
            <w:shd w:val="clear" w:color="auto" w:fill="auto"/>
            <w:vAlign w:val="center"/>
          </w:tcPr>
          <w:p w14:paraId="1A0C72C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Calibri" w:hAnsi="Calibri" w:eastAsia="宋体" w:cs="Times New Roman"/>
                <w:kern w:val="2"/>
                <w:sz w:val="24"/>
                <w:szCs w:val="24"/>
                <w:vertAlign w:val="baseline"/>
                <w:lang w:val="en-US" w:eastAsia="zh-CN" w:bidi="ar-SA"/>
              </w:rPr>
            </w:pPr>
            <w:r>
              <w:rPr>
                <w:rFonts w:hint="eastAsia" w:ascii="楷体" w:hAnsi="楷体" w:eastAsia="楷体" w:cs="楷体"/>
                <w:b/>
                <w:bCs w:val="0"/>
                <w:color w:val="000000"/>
                <w:sz w:val="24"/>
                <w:szCs w:val="24"/>
                <w:vertAlign w:val="baseline"/>
                <w:lang w:val="en-US" w:eastAsia="zh-CN"/>
              </w:rPr>
              <w:t>分值（分）</w:t>
            </w:r>
          </w:p>
        </w:tc>
        <w:tc>
          <w:tcPr>
            <w:tcW w:w="5831" w:type="dxa"/>
            <w:shd w:val="clear" w:color="auto" w:fill="auto"/>
            <w:vAlign w:val="center"/>
          </w:tcPr>
          <w:p w14:paraId="13D8C9F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Calibri" w:hAnsi="Calibri" w:eastAsia="宋体" w:cs="Times New Roman"/>
                <w:kern w:val="2"/>
                <w:sz w:val="24"/>
                <w:szCs w:val="24"/>
                <w:vertAlign w:val="baseline"/>
                <w:lang w:val="en-US" w:eastAsia="zh-CN" w:bidi="ar-SA"/>
              </w:rPr>
            </w:pPr>
            <w:r>
              <w:rPr>
                <w:rFonts w:hint="eastAsia" w:ascii="楷体" w:hAnsi="楷体" w:eastAsia="楷体" w:cs="楷体"/>
                <w:b/>
                <w:bCs w:val="0"/>
                <w:color w:val="000000"/>
                <w:sz w:val="24"/>
                <w:szCs w:val="24"/>
                <w:vertAlign w:val="baseline"/>
                <w:lang w:val="en-US" w:eastAsia="zh-CN"/>
              </w:rPr>
              <w:t>评分标准</w:t>
            </w:r>
          </w:p>
        </w:tc>
      </w:tr>
      <w:tr w14:paraId="181FB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0" w:type="dxa"/>
            <w:vAlign w:val="center"/>
          </w:tcPr>
          <w:p w14:paraId="71E1FC3C">
            <w:pPr>
              <w:keepNext w:val="0"/>
              <w:keepLines w:val="0"/>
              <w:pageBreakBefore w:val="0"/>
              <w:widowControl w:val="0"/>
              <w:numPr>
                <w:ilvl w:val="0"/>
                <w:numId w:val="0"/>
              </w:numPr>
              <w:kinsoku/>
              <w:wordWrap/>
              <w:overflowPunct/>
              <w:topLinePunct w:val="0"/>
              <w:autoSpaceDE/>
              <w:autoSpaceDN/>
              <w:bidi w:val="0"/>
              <w:adjustRightInd/>
              <w:snapToGrid w:val="0"/>
              <w:spacing w:line="320" w:lineRule="exact"/>
              <w:ind w:right="0" w:rightChars="0"/>
              <w:jc w:val="both"/>
              <w:textAlignment w:val="auto"/>
              <w:rPr>
                <w:rFonts w:hint="eastAsia" w:ascii="楷体" w:hAnsi="楷体" w:eastAsia="楷体" w:cs="楷体"/>
                <w:b w:val="0"/>
                <w:bCs w:val="0"/>
                <w:color w:val="000000"/>
                <w:sz w:val="24"/>
                <w:szCs w:val="24"/>
                <w:vertAlign w:val="baseline"/>
                <w:lang w:val="en-US" w:eastAsia="zh-CN"/>
              </w:rPr>
            </w:pPr>
            <w:r>
              <w:rPr>
                <w:rFonts w:hint="eastAsia" w:ascii="楷体" w:hAnsi="楷体" w:eastAsia="楷体" w:cs="楷体"/>
                <w:b w:val="0"/>
                <w:bCs w:val="0"/>
                <w:color w:val="000000"/>
                <w:sz w:val="24"/>
                <w:szCs w:val="24"/>
                <w:vertAlign w:val="baseline"/>
                <w:lang w:val="en-US" w:eastAsia="zh-CN"/>
              </w:rPr>
              <w:t>3.1 医疗卫生系统招标代理业绩</w:t>
            </w:r>
          </w:p>
        </w:tc>
        <w:tc>
          <w:tcPr>
            <w:tcW w:w="1227" w:type="dxa"/>
            <w:vAlign w:val="center"/>
          </w:tcPr>
          <w:p w14:paraId="4217E7C1">
            <w:pPr>
              <w:keepNext w:val="0"/>
              <w:keepLines w:val="0"/>
              <w:pageBreakBefore w:val="0"/>
              <w:widowControl w:val="0"/>
              <w:numPr>
                <w:ilvl w:val="0"/>
                <w:numId w:val="0"/>
              </w:numPr>
              <w:kinsoku/>
              <w:wordWrap/>
              <w:overflowPunct/>
              <w:topLinePunct w:val="0"/>
              <w:autoSpaceDE/>
              <w:autoSpaceDN/>
              <w:bidi w:val="0"/>
              <w:adjustRightInd/>
              <w:snapToGrid w:val="0"/>
              <w:spacing w:line="320" w:lineRule="exact"/>
              <w:ind w:right="0" w:rightChars="0"/>
              <w:jc w:val="center"/>
              <w:textAlignment w:val="auto"/>
              <w:rPr>
                <w:rFonts w:hint="default" w:ascii="楷体" w:hAnsi="楷体" w:eastAsia="楷体" w:cs="楷体"/>
                <w:b w:val="0"/>
                <w:bCs w:val="0"/>
                <w:color w:val="000000"/>
                <w:sz w:val="24"/>
                <w:szCs w:val="24"/>
                <w:vertAlign w:val="baseline"/>
                <w:lang w:val="en-US" w:eastAsia="zh-CN"/>
              </w:rPr>
            </w:pPr>
            <w:r>
              <w:rPr>
                <w:rFonts w:hint="eastAsia" w:ascii="楷体" w:hAnsi="楷体" w:eastAsia="楷体" w:cs="楷体"/>
                <w:b w:val="0"/>
                <w:bCs w:val="0"/>
                <w:color w:val="000000"/>
                <w:sz w:val="24"/>
                <w:szCs w:val="24"/>
                <w:vertAlign w:val="baseline"/>
                <w:lang w:val="en-US" w:eastAsia="zh-CN"/>
              </w:rPr>
              <w:t>12</w:t>
            </w:r>
          </w:p>
        </w:tc>
        <w:tc>
          <w:tcPr>
            <w:tcW w:w="5831" w:type="dxa"/>
            <w:vAlign w:val="center"/>
          </w:tcPr>
          <w:p w14:paraId="0F84D584">
            <w:pPr>
              <w:keepNext w:val="0"/>
              <w:keepLines w:val="0"/>
              <w:pageBreakBefore w:val="0"/>
              <w:widowControl w:val="0"/>
              <w:numPr>
                <w:ilvl w:val="0"/>
                <w:numId w:val="0"/>
              </w:numPr>
              <w:kinsoku/>
              <w:wordWrap/>
              <w:overflowPunct/>
              <w:topLinePunct w:val="0"/>
              <w:autoSpaceDE/>
              <w:autoSpaceDN/>
              <w:bidi w:val="0"/>
              <w:adjustRightInd/>
              <w:spacing w:line="320" w:lineRule="exact"/>
              <w:ind w:leftChars="0" w:firstLine="480" w:firstLineChars="200"/>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2023年1月以来</w:t>
            </w:r>
            <w:r>
              <w:rPr>
                <w:rFonts w:hint="eastAsia" w:ascii="楷体" w:hAnsi="楷体" w:eastAsia="楷体" w:cs="楷体"/>
                <w:color w:val="000000" w:themeColor="text1"/>
                <w:sz w:val="24"/>
                <w:szCs w:val="24"/>
                <w14:textFill>
                  <w14:solidFill>
                    <w14:schemeClr w14:val="tx1"/>
                  </w14:solidFill>
                </w14:textFill>
              </w:rPr>
              <w:t>承担过医疗卫生机构（医院、卫生健康行政部门等）招标代理项目的，每提供一个项目得2分，满分12分。</w:t>
            </w:r>
          </w:p>
          <w:p w14:paraId="4B34B751">
            <w:pPr>
              <w:keepNext w:val="0"/>
              <w:keepLines w:val="0"/>
              <w:pageBreakBefore w:val="0"/>
              <w:widowControl w:val="0"/>
              <w:numPr>
                <w:ilvl w:val="0"/>
                <w:numId w:val="0"/>
              </w:numPr>
              <w:kinsoku/>
              <w:wordWrap/>
              <w:overflowPunct/>
              <w:topLinePunct w:val="0"/>
              <w:autoSpaceDE/>
              <w:autoSpaceDN/>
              <w:bidi w:val="0"/>
              <w:adjustRightInd/>
              <w:spacing w:line="320" w:lineRule="exact"/>
              <w:ind w:leftChars="0" w:firstLine="480" w:firstLineChars="200"/>
              <w:jc w:val="both"/>
              <w:textAlignment w:val="auto"/>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注：</w:t>
            </w:r>
            <w:r>
              <w:rPr>
                <w:rFonts w:hint="eastAsia" w:ascii="楷体" w:hAnsi="楷体" w:eastAsia="楷体" w:cs="楷体"/>
                <w:color w:val="000000" w:themeColor="text1"/>
                <w:sz w:val="24"/>
                <w:szCs w:val="24"/>
                <w14:textFill>
                  <w14:solidFill>
                    <w14:schemeClr w14:val="tx1"/>
                  </w14:solidFill>
                </w14:textFill>
              </w:rPr>
              <w:t>须提供委托代理合同或中标通知书或招标公告网页截图复印件，时间以合同签订时间或公告发布时间为准</w:t>
            </w:r>
            <w:r>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t>，并加盖公章</w:t>
            </w:r>
            <w:r>
              <w:rPr>
                <w:rFonts w:hint="eastAsia" w:ascii="楷体" w:hAnsi="楷体" w:eastAsia="楷体" w:cs="楷体"/>
                <w:color w:val="000000" w:themeColor="text1"/>
                <w:sz w:val="24"/>
                <w:szCs w:val="24"/>
                <w:lang w:eastAsia="zh-CN"/>
                <w14:textFill>
                  <w14:solidFill>
                    <w14:schemeClr w14:val="tx1"/>
                  </w14:solidFill>
                </w14:textFill>
              </w:rPr>
              <w:t>。</w:t>
            </w:r>
          </w:p>
        </w:tc>
      </w:tr>
      <w:tr w14:paraId="56556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0" w:type="dxa"/>
            <w:vAlign w:val="center"/>
          </w:tcPr>
          <w:p w14:paraId="258CF2DA">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楷体" w:hAnsi="楷体" w:eastAsia="楷体" w:cs="楷体"/>
                <w:b w:val="0"/>
                <w:bCs w:val="0"/>
                <w:color w:val="000000"/>
                <w:sz w:val="24"/>
                <w:szCs w:val="24"/>
                <w:vertAlign w:val="baseline"/>
                <w:lang w:eastAsia="zh-CN"/>
              </w:rPr>
            </w:pPr>
            <w:r>
              <w:rPr>
                <w:rFonts w:hint="eastAsia" w:ascii="楷体" w:hAnsi="楷体" w:eastAsia="楷体" w:cs="楷体"/>
                <w:sz w:val="24"/>
                <w:szCs w:val="24"/>
              </w:rPr>
              <w:t>3.2 政府采购项目业绩</w:t>
            </w:r>
          </w:p>
        </w:tc>
        <w:tc>
          <w:tcPr>
            <w:tcW w:w="1227" w:type="dxa"/>
            <w:vAlign w:val="center"/>
          </w:tcPr>
          <w:p w14:paraId="1348B3A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楷体" w:hAnsi="楷体" w:eastAsia="楷体" w:cs="楷体"/>
                <w:b w:val="0"/>
                <w:bCs w:val="0"/>
                <w:color w:val="000000"/>
                <w:sz w:val="24"/>
                <w:szCs w:val="24"/>
                <w:vertAlign w:val="baseline"/>
                <w:lang w:val="en-US" w:eastAsia="zh-CN"/>
              </w:rPr>
            </w:pPr>
            <w:r>
              <w:rPr>
                <w:rFonts w:hint="eastAsia" w:ascii="楷体" w:hAnsi="楷体" w:eastAsia="楷体" w:cs="楷体"/>
                <w:b w:val="0"/>
                <w:bCs w:val="0"/>
                <w:color w:val="000000"/>
                <w:sz w:val="24"/>
                <w:szCs w:val="24"/>
                <w:vertAlign w:val="baseline"/>
                <w:lang w:val="en-US" w:eastAsia="zh-CN"/>
              </w:rPr>
              <w:t>8</w:t>
            </w:r>
          </w:p>
        </w:tc>
        <w:tc>
          <w:tcPr>
            <w:tcW w:w="5831" w:type="dxa"/>
            <w:vAlign w:val="center"/>
          </w:tcPr>
          <w:p w14:paraId="62CF609F">
            <w:pPr>
              <w:keepNext w:val="0"/>
              <w:keepLines w:val="0"/>
              <w:pageBreakBefore w:val="0"/>
              <w:widowControl w:val="0"/>
              <w:numPr>
                <w:ilvl w:val="0"/>
                <w:numId w:val="0"/>
              </w:numPr>
              <w:kinsoku/>
              <w:wordWrap/>
              <w:overflowPunct/>
              <w:topLinePunct w:val="0"/>
              <w:autoSpaceDE/>
              <w:autoSpaceDN/>
              <w:bidi w:val="0"/>
              <w:adjustRightInd/>
              <w:spacing w:line="320" w:lineRule="exact"/>
              <w:ind w:leftChars="0" w:firstLine="480" w:firstLineChars="200"/>
              <w:jc w:val="both"/>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2023年1月以来</w:t>
            </w:r>
            <w:r>
              <w:rPr>
                <w:rFonts w:hint="eastAsia" w:ascii="楷体" w:hAnsi="楷体" w:eastAsia="楷体" w:cs="楷体"/>
                <w:color w:val="000000" w:themeColor="text1"/>
                <w:sz w:val="24"/>
                <w:szCs w:val="24"/>
                <w14:textFill>
                  <w14:solidFill>
                    <w14:schemeClr w14:val="tx1"/>
                  </w14:solidFill>
                </w14:textFill>
              </w:rPr>
              <w:t>代理过政府采购项目（非医疗卫生行业）的，每提供3个项目得2分，最高得</w:t>
            </w:r>
            <w:r>
              <w:rPr>
                <w:rFonts w:hint="eastAsia" w:ascii="楷体" w:hAnsi="楷体" w:eastAsia="楷体" w:cs="楷体"/>
                <w:color w:val="000000" w:themeColor="text1"/>
                <w:sz w:val="24"/>
                <w:szCs w:val="24"/>
                <w:lang w:val="en-US" w:eastAsia="zh-CN"/>
                <w14:textFill>
                  <w14:solidFill>
                    <w14:schemeClr w14:val="tx1"/>
                  </w14:solidFill>
                </w14:textFill>
              </w:rPr>
              <w:t>8</w:t>
            </w:r>
            <w:r>
              <w:rPr>
                <w:rFonts w:hint="eastAsia" w:ascii="楷体" w:hAnsi="楷体" w:eastAsia="楷体" w:cs="楷体"/>
                <w:color w:val="000000" w:themeColor="text1"/>
                <w:sz w:val="24"/>
                <w:szCs w:val="24"/>
                <w14:textFill>
                  <w14:solidFill>
                    <w14:schemeClr w14:val="tx1"/>
                  </w14:solidFill>
                </w14:textFill>
              </w:rPr>
              <w:t>分。</w:t>
            </w:r>
          </w:p>
          <w:p w14:paraId="7AE67111">
            <w:pPr>
              <w:keepNext w:val="0"/>
              <w:keepLines w:val="0"/>
              <w:pageBreakBefore w:val="0"/>
              <w:widowControl w:val="0"/>
              <w:numPr>
                <w:ilvl w:val="0"/>
                <w:numId w:val="0"/>
              </w:numPr>
              <w:kinsoku/>
              <w:wordWrap/>
              <w:overflowPunct/>
              <w:topLinePunct w:val="0"/>
              <w:autoSpaceDE/>
              <w:autoSpaceDN/>
              <w:bidi w:val="0"/>
              <w:adjustRightInd/>
              <w:spacing w:line="320" w:lineRule="exact"/>
              <w:ind w:leftChars="0" w:firstLine="480" w:firstLineChars="200"/>
              <w:jc w:val="both"/>
              <w:textAlignment w:val="auto"/>
              <w:rPr>
                <w:rFonts w:hint="eastAsia" w:ascii="楷体" w:hAnsi="楷体" w:eastAsia="楷体" w:cs="楷体"/>
                <w:b w:val="0"/>
                <w:bCs w:val="0"/>
                <w:color w:val="000000" w:themeColor="text1"/>
                <w:sz w:val="24"/>
                <w:szCs w:val="24"/>
                <w:vertAlign w:val="baseline"/>
                <w:lang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注：</w:t>
            </w:r>
            <w:r>
              <w:rPr>
                <w:rFonts w:hint="eastAsia" w:ascii="楷体" w:hAnsi="楷体" w:eastAsia="楷体" w:cs="楷体"/>
                <w:color w:val="000000" w:themeColor="text1"/>
                <w:sz w:val="24"/>
                <w:szCs w:val="24"/>
                <w14:textFill>
                  <w14:solidFill>
                    <w14:schemeClr w14:val="tx1"/>
                  </w14:solidFill>
                </w14:textFill>
              </w:rPr>
              <w:t>须提供委托代理合同复印件或相关证明材料</w:t>
            </w:r>
            <w:r>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t>，并加盖公章</w:t>
            </w:r>
            <w:r>
              <w:rPr>
                <w:rFonts w:hint="eastAsia" w:ascii="楷体" w:hAnsi="楷体" w:eastAsia="楷体" w:cs="楷体"/>
                <w:color w:val="000000" w:themeColor="text1"/>
                <w:sz w:val="24"/>
                <w:szCs w:val="24"/>
                <w:lang w:eastAsia="zh-CN"/>
                <w14:textFill>
                  <w14:solidFill>
                    <w14:schemeClr w14:val="tx1"/>
                  </w14:solidFill>
                </w14:textFill>
              </w:rPr>
              <w:t>。</w:t>
            </w:r>
          </w:p>
        </w:tc>
      </w:tr>
    </w:tbl>
    <w:p w14:paraId="423050D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说明：业绩证明材料中若包含曾被采购人评价为不合格或有其他不良绩效记录的，视具体情形酌情扣减相应项目得分。</w:t>
      </w:r>
    </w:p>
    <w:p w14:paraId="0157C5D6">
      <w:pPr>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楷体" w:hAnsi="楷体" w:eastAsia="楷体" w:cs="楷体"/>
          <w:b w:val="0"/>
          <w:bCs w:val="0"/>
          <w:color w:val="000000"/>
          <w:kern w:val="2"/>
          <w:sz w:val="32"/>
          <w:szCs w:val="32"/>
          <w:lang w:val="en-US" w:eastAsia="zh-CN" w:bidi="ar-SA"/>
        </w:rPr>
      </w:pPr>
      <w:r>
        <w:rPr>
          <w:rFonts w:hint="eastAsia" w:ascii="楷体" w:hAnsi="楷体" w:eastAsia="楷体" w:cs="楷体"/>
          <w:b w:val="0"/>
          <w:bCs w:val="0"/>
          <w:color w:val="000000"/>
          <w:kern w:val="2"/>
          <w:sz w:val="32"/>
          <w:szCs w:val="32"/>
          <w:lang w:val="en-US" w:eastAsia="zh-CN" w:bidi="ar-SA"/>
        </w:rPr>
        <w:t>（四）内部管理制度（15分）</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6"/>
        <w:gridCol w:w="1241"/>
        <w:gridCol w:w="5831"/>
      </w:tblGrid>
      <w:tr w14:paraId="686B4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6" w:type="dxa"/>
            <w:vAlign w:val="center"/>
          </w:tcPr>
          <w:p w14:paraId="2B9DA73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楷体" w:hAnsi="楷体" w:eastAsia="楷体" w:cs="楷体"/>
                <w:b w:val="0"/>
                <w:bCs w:val="0"/>
                <w:color w:val="000000"/>
                <w:sz w:val="24"/>
                <w:szCs w:val="24"/>
                <w:vertAlign w:val="baseline"/>
                <w:lang w:eastAsia="zh-CN"/>
              </w:rPr>
            </w:pPr>
            <w:r>
              <w:rPr>
                <w:rFonts w:hint="eastAsia" w:ascii="楷体" w:hAnsi="楷体" w:eastAsia="楷体" w:cs="楷体"/>
                <w:b/>
                <w:bCs w:val="0"/>
                <w:color w:val="000000"/>
                <w:sz w:val="24"/>
                <w:szCs w:val="24"/>
                <w:vertAlign w:val="baseline"/>
                <w:lang w:val="en-US" w:eastAsia="zh-CN"/>
              </w:rPr>
              <w:t>评分因素</w:t>
            </w:r>
          </w:p>
        </w:tc>
        <w:tc>
          <w:tcPr>
            <w:tcW w:w="1241" w:type="dxa"/>
            <w:vAlign w:val="center"/>
          </w:tcPr>
          <w:p w14:paraId="57DFE72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楷体" w:hAnsi="楷体" w:eastAsia="楷体" w:cs="楷体"/>
                <w:b w:val="0"/>
                <w:bCs w:val="0"/>
                <w:color w:val="000000"/>
                <w:sz w:val="24"/>
                <w:szCs w:val="24"/>
                <w:vertAlign w:val="baseline"/>
                <w:lang w:eastAsia="zh-CN"/>
              </w:rPr>
            </w:pPr>
            <w:r>
              <w:rPr>
                <w:rFonts w:hint="eastAsia" w:ascii="楷体" w:hAnsi="楷体" w:eastAsia="楷体" w:cs="楷体"/>
                <w:b/>
                <w:bCs w:val="0"/>
                <w:color w:val="000000"/>
                <w:sz w:val="24"/>
                <w:szCs w:val="24"/>
                <w:vertAlign w:val="baseline"/>
                <w:lang w:val="en-US" w:eastAsia="zh-CN"/>
              </w:rPr>
              <w:t>分值（分）</w:t>
            </w:r>
          </w:p>
        </w:tc>
        <w:tc>
          <w:tcPr>
            <w:tcW w:w="5831" w:type="dxa"/>
            <w:vAlign w:val="center"/>
          </w:tcPr>
          <w:p w14:paraId="110FC17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楷体" w:hAnsi="楷体" w:eastAsia="楷体" w:cs="楷体"/>
                <w:b w:val="0"/>
                <w:bCs w:val="0"/>
                <w:color w:val="000000"/>
                <w:sz w:val="24"/>
                <w:szCs w:val="24"/>
                <w:vertAlign w:val="baseline"/>
                <w:lang w:eastAsia="zh-CN"/>
              </w:rPr>
            </w:pPr>
            <w:r>
              <w:rPr>
                <w:rFonts w:hint="eastAsia" w:ascii="楷体" w:hAnsi="楷体" w:eastAsia="楷体" w:cs="楷体"/>
                <w:b/>
                <w:bCs w:val="0"/>
                <w:color w:val="000000"/>
                <w:sz w:val="24"/>
                <w:szCs w:val="24"/>
                <w:vertAlign w:val="baseline"/>
                <w:lang w:val="en-US" w:eastAsia="zh-CN"/>
              </w:rPr>
              <w:t>评分标准</w:t>
            </w:r>
          </w:p>
        </w:tc>
      </w:tr>
      <w:tr w14:paraId="3F1C7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1" w:hRule="atLeast"/>
        </w:trPr>
        <w:tc>
          <w:tcPr>
            <w:tcW w:w="1876" w:type="dxa"/>
            <w:vAlign w:val="center"/>
          </w:tcPr>
          <w:p w14:paraId="5FDED81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楷体" w:hAnsi="楷体" w:eastAsia="楷体" w:cs="楷体"/>
                <w:b w:val="0"/>
                <w:bCs w:val="0"/>
                <w:color w:val="000000"/>
                <w:sz w:val="24"/>
                <w:szCs w:val="24"/>
                <w:vertAlign w:val="baseline"/>
                <w:lang w:eastAsia="zh-CN"/>
              </w:rPr>
            </w:pPr>
            <w:r>
              <w:rPr>
                <w:rFonts w:hint="eastAsia" w:ascii="楷体" w:hAnsi="楷体" w:eastAsia="楷体" w:cs="楷体"/>
                <w:sz w:val="24"/>
                <w:szCs w:val="24"/>
              </w:rPr>
              <w:t xml:space="preserve">4.1 制度建设情况 </w:t>
            </w:r>
          </w:p>
        </w:tc>
        <w:tc>
          <w:tcPr>
            <w:tcW w:w="1241" w:type="dxa"/>
            <w:vAlign w:val="center"/>
          </w:tcPr>
          <w:p w14:paraId="785DC90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7</w:t>
            </w:r>
          </w:p>
        </w:tc>
        <w:tc>
          <w:tcPr>
            <w:tcW w:w="5831" w:type="dxa"/>
            <w:vAlign w:val="center"/>
          </w:tcPr>
          <w:p w14:paraId="276A4B1B">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firstLine="480" w:firstLineChars="200"/>
              <w:jc w:val="left"/>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14:textFill>
                  <w14:solidFill>
                    <w14:schemeClr w14:val="tx1"/>
                  </w14:solidFill>
                </w14:textFill>
              </w:rPr>
              <w:t>内部管理制度健全，涵盖但不限于：岗位责任制度、采购文件编制审核制度、开标评标现场组织管理制度、政府采购质疑投诉处理制度、采购档案管理制度、廉洁自律制度、保密管理制度。</w:t>
            </w:r>
          </w:p>
          <w:p w14:paraId="7FAA238E">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kern w:val="2"/>
                <w:sz w:val="24"/>
                <w:szCs w:val="24"/>
                <w:lang w:val="en-US" w:eastAsia="zh-CN" w:bidi="ar-SA"/>
                <w14:textFill>
                  <w14:solidFill>
                    <w14:schemeClr w14:val="tx1"/>
                  </w14:solidFill>
                </w14:textFill>
              </w:rPr>
              <w:t>1.</w:t>
            </w:r>
            <w:r>
              <w:rPr>
                <w:rFonts w:hint="eastAsia" w:ascii="楷体" w:hAnsi="楷体" w:eastAsia="楷体" w:cs="楷体"/>
                <w:color w:val="000000" w:themeColor="text1"/>
                <w:sz w:val="24"/>
                <w:szCs w:val="24"/>
                <w14:textFill>
                  <w14:solidFill>
                    <w14:schemeClr w14:val="tx1"/>
                  </w14:solidFill>
                </w14:textFill>
              </w:rPr>
              <w:t>制度体系完整、内容规范的，得7分；</w:t>
            </w:r>
          </w:p>
          <w:p w14:paraId="0742E90F">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kern w:val="2"/>
                <w:sz w:val="24"/>
                <w:szCs w:val="24"/>
                <w:lang w:val="en-US" w:eastAsia="zh-CN" w:bidi="ar-SA"/>
                <w14:textFill>
                  <w14:solidFill>
                    <w14:schemeClr w14:val="tx1"/>
                  </w14:solidFill>
                </w14:textFill>
              </w:rPr>
              <w:t>2.</w:t>
            </w:r>
            <w:r>
              <w:rPr>
                <w:rFonts w:hint="eastAsia" w:ascii="楷体" w:hAnsi="楷体" w:eastAsia="楷体" w:cs="楷体"/>
                <w:color w:val="000000" w:themeColor="text1"/>
                <w:sz w:val="24"/>
                <w:szCs w:val="24"/>
                <w14:textFill>
                  <w14:solidFill>
                    <w14:schemeClr w14:val="tx1"/>
                  </w14:solidFill>
                </w14:textFill>
              </w:rPr>
              <w:t>每缺少一项制度或制度不规范的，扣1分，扣完为止。</w:t>
            </w:r>
          </w:p>
          <w:p w14:paraId="67ED85CE">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480" w:firstLineChars="200"/>
              <w:jc w:val="left"/>
              <w:textAlignment w:val="auto"/>
              <w:rPr>
                <w:rFonts w:hint="eastAsia" w:ascii="楷体" w:hAnsi="楷体" w:eastAsia="楷体" w:cs="楷体"/>
                <w:b w:val="0"/>
                <w:bCs w:val="0"/>
                <w:color w:val="000000" w:themeColor="text1"/>
                <w:sz w:val="24"/>
                <w:szCs w:val="24"/>
                <w:vertAlign w:val="baseline"/>
                <w:lang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注：</w:t>
            </w:r>
            <w:r>
              <w:rPr>
                <w:rFonts w:hint="eastAsia" w:ascii="楷体" w:hAnsi="楷体" w:eastAsia="楷体" w:cs="楷体"/>
                <w:color w:val="000000" w:themeColor="text1"/>
                <w:sz w:val="24"/>
                <w:szCs w:val="24"/>
                <w14:textFill>
                  <w14:solidFill>
                    <w14:schemeClr w14:val="tx1"/>
                  </w14:solidFill>
                </w14:textFill>
              </w:rPr>
              <w:t>须提供相关制度文件汇编复印件</w:t>
            </w:r>
            <w:r>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t>，并加盖公章。</w:t>
            </w:r>
          </w:p>
        </w:tc>
      </w:tr>
      <w:tr w14:paraId="7EA0E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5" w:hRule="atLeast"/>
        </w:trPr>
        <w:tc>
          <w:tcPr>
            <w:tcW w:w="1876" w:type="dxa"/>
            <w:vAlign w:val="center"/>
          </w:tcPr>
          <w:p w14:paraId="5EE5EEF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楷体" w:hAnsi="楷体" w:eastAsia="楷体" w:cs="楷体"/>
                <w:b w:val="0"/>
                <w:bCs w:val="0"/>
                <w:color w:val="000000"/>
                <w:sz w:val="24"/>
                <w:szCs w:val="24"/>
                <w:vertAlign w:val="baseline"/>
                <w:lang w:eastAsia="zh-CN"/>
              </w:rPr>
            </w:pPr>
            <w:r>
              <w:rPr>
                <w:rFonts w:hint="eastAsia" w:ascii="楷体" w:hAnsi="楷体" w:eastAsia="楷体" w:cs="楷体"/>
                <w:sz w:val="24"/>
                <w:szCs w:val="24"/>
              </w:rPr>
              <w:t xml:space="preserve">4.2 风险防控与廉洁承诺 </w:t>
            </w:r>
          </w:p>
        </w:tc>
        <w:tc>
          <w:tcPr>
            <w:tcW w:w="1241" w:type="dxa"/>
            <w:vAlign w:val="center"/>
          </w:tcPr>
          <w:p w14:paraId="5C77FAC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3</w:t>
            </w:r>
          </w:p>
        </w:tc>
        <w:tc>
          <w:tcPr>
            <w:tcW w:w="5831" w:type="dxa"/>
            <w:vAlign w:val="center"/>
          </w:tcPr>
          <w:p w14:paraId="1A28EDBB">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firstLine="480" w:firstLineChars="200"/>
              <w:jc w:val="left"/>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1.</w:t>
            </w:r>
            <w:r>
              <w:rPr>
                <w:rFonts w:hint="eastAsia" w:ascii="楷体" w:hAnsi="楷体" w:eastAsia="楷体" w:cs="楷体"/>
                <w:color w:val="000000" w:themeColor="text1"/>
                <w:sz w:val="24"/>
                <w:szCs w:val="24"/>
                <w14:textFill>
                  <w14:solidFill>
                    <w14:schemeClr w14:val="tx1"/>
                  </w14:solidFill>
                </w14:textFill>
              </w:rPr>
              <w:t>建立风险防控机制，包含廉洁承诺、利益回避和业务监督等规定的，得3分；</w:t>
            </w:r>
          </w:p>
          <w:p w14:paraId="17F7EAA8">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firstLine="480" w:firstLineChars="200"/>
              <w:jc w:val="left"/>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2.</w:t>
            </w:r>
            <w:r>
              <w:rPr>
                <w:rFonts w:hint="eastAsia" w:ascii="楷体" w:hAnsi="楷体" w:eastAsia="楷体" w:cs="楷体"/>
                <w:color w:val="000000" w:themeColor="text1"/>
                <w:sz w:val="24"/>
                <w:szCs w:val="24"/>
                <w14:textFill>
                  <w14:solidFill>
                    <w14:schemeClr w14:val="tx1"/>
                  </w14:solidFill>
                </w14:textFill>
              </w:rPr>
              <w:t>基本建立的，得1-2分；</w:t>
            </w:r>
          </w:p>
          <w:p w14:paraId="25598901">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firstLine="480" w:firstLineChars="200"/>
              <w:jc w:val="left"/>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3.</w:t>
            </w:r>
            <w:r>
              <w:rPr>
                <w:rFonts w:hint="eastAsia" w:ascii="楷体" w:hAnsi="楷体" w:eastAsia="楷体" w:cs="楷体"/>
                <w:color w:val="000000" w:themeColor="text1"/>
                <w:sz w:val="24"/>
                <w:szCs w:val="24"/>
                <w14:textFill>
                  <w14:solidFill>
                    <w14:schemeClr w14:val="tx1"/>
                  </w14:solidFill>
                </w14:textFill>
              </w:rPr>
              <w:t>未建立的不得分</w:t>
            </w:r>
          </w:p>
          <w:p w14:paraId="5BA2A6C1">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firstLine="480" w:firstLineChars="200"/>
              <w:jc w:val="left"/>
              <w:textAlignment w:val="auto"/>
              <w:rPr>
                <w:rFonts w:hint="eastAsia" w:ascii="楷体" w:hAnsi="楷体" w:eastAsia="楷体" w:cs="楷体"/>
                <w:b w:val="0"/>
                <w:bCs w:val="0"/>
                <w:color w:val="000000" w:themeColor="text1"/>
                <w:sz w:val="24"/>
                <w:szCs w:val="24"/>
                <w:vertAlign w:val="baseline"/>
                <w:lang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注：</w:t>
            </w:r>
            <w:r>
              <w:rPr>
                <w:rFonts w:hint="eastAsia" w:ascii="楷体" w:hAnsi="楷体" w:eastAsia="楷体" w:cs="楷体"/>
                <w:color w:val="000000" w:themeColor="text1"/>
                <w:sz w:val="24"/>
                <w:szCs w:val="24"/>
                <w14:textFill>
                  <w14:solidFill>
                    <w14:schemeClr w14:val="tx1"/>
                  </w14:solidFill>
                </w14:textFill>
              </w:rPr>
              <w:t>须提供风险防控制度文件及廉洁承诺函</w:t>
            </w:r>
            <w:r>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t>，并加盖公章</w:t>
            </w:r>
            <w:r>
              <w:rPr>
                <w:rFonts w:hint="eastAsia" w:ascii="楷体" w:hAnsi="楷体" w:eastAsia="楷体" w:cs="楷体"/>
                <w:color w:val="000000" w:themeColor="text1"/>
                <w:sz w:val="24"/>
                <w:szCs w:val="24"/>
                <w:lang w:eastAsia="zh-CN"/>
                <w14:textFill>
                  <w14:solidFill>
                    <w14:schemeClr w14:val="tx1"/>
                  </w14:solidFill>
                </w14:textFill>
              </w:rPr>
              <w:t>。</w:t>
            </w:r>
          </w:p>
        </w:tc>
      </w:tr>
      <w:tr w14:paraId="10D54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5" w:hRule="atLeast"/>
        </w:trPr>
        <w:tc>
          <w:tcPr>
            <w:tcW w:w="1876" w:type="dxa"/>
            <w:vAlign w:val="center"/>
          </w:tcPr>
          <w:p w14:paraId="29F5722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楷体" w:hAnsi="楷体" w:eastAsia="楷体" w:cs="楷体"/>
                <w:b w:val="0"/>
                <w:bCs w:val="0"/>
                <w:color w:val="000000"/>
                <w:sz w:val="24"/>
                <w:szCs w:val="24"/>
                <w:vertAlign w:val="baseline"/>
                <w:lang w:eastAsia="zh-CN"/>
              </w:rPr>
            </w:pPr>
            <w:r>
              <w:rPr>
                <w:rFonts w:hint="eastAsia" w:ascii="楷体" w:hAnsi="楷体" w:eastAsia="楷体" w:cs="楷体"/>
                <w:sz w:val="24"/>
                <w:szCs w:val="24"/>
              </w:rPr>
              <w:t>4.3 档案管理规范性</w:t>
            </w:r>
          </w:p>
        </w:tc>
        <w:tc>
          <w:tcPr>
            <w:tcW w:w="1241" w:type="dxa"/>
            <w:vAlign w:val="center"/>
          </w:tcPr>
          <w:p w14:paraId="1C9743F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 w:hAnsi="楷体" w:eastAsia="楷体" w:cs="楷体"/>
                <w:sz w:val="24"/>
                <w:szCs w:val="24"/>
                <w:lang w:val="en-US" w:eastAsia="zh-CN"/>
              </w:rPr>
            </w:pPr>
            <w:r>
              <w:rPr>
                <w:rFonts w:hint="eastAsia" w:ascii="楷体" w:hAnsi="楷体" w:eastAsia="楷体" w:cs="楷体"/>
                <w:sz w:val="24"/>
                <w:szCs w:val="24"/>
                <w:lang w:val="en-US" w:eastAsia="zh-CN"/>
              </w:rPr>
              <w:t>5</w:t>
            </w:r>
          </w:p>
        </w:tc>
        <w:tc>
          <w:tcPr>
            <w:tcW w:w="5831" w:type="dxa"/>
            <w:vAlign w:val="center"/>
          </w:tcPr>
          <w:p w14:paraId="2C1A4E9E">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firstLine="480" w:firstLineChars="200"/>
              <w:jc w:val="left"/>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1.</w:t>
            </w:r>
            <w:r>
              <w:rPr>
                <w:rFonts w:hint="eastAsia" w:ascii="楷体" w:hAnsi="楷体" w:eastAsia="楷体" w:cs="楷体"/>
                <w:color w:val="000000" w:themeColor="text1"/>
                <w:sz w:val="24"/>
                <w:szCs w:val="24"/>
                <w14:textFill>
                  <w14:solidFill>
                    <w14:schemeClr w14:val="tx1"/>
                  </w14:solidFill>
                </w14:textFill>
              </w:rPr>
              <w:t>档案管理制度健全，对招标活动全过程资料（含纸质及电子档案、录音录像资料）的收集、保管和移交有明确规范的，得</w:t>
            </w:r>
            <w:r>
              <w:rPr>
                <w:rFonts w:hint="eastAsia" w:ascii="楷体" w:hAnsi="楷体" w:eastAsia="楷体" w:cs="楷体"/>
                <w:color w:val="000000" w:themeColor="text1"/>
                <w:sz w:val="24"/>
                <w:szCs w:val="24"/>
                <w:lang w:val="en-US" w:eastAsia="zh-CN"/>
                <w14:textFill>
                  <w14:solidFill>
                    <w14:schemeClr w14:val="tx1"/>
                  </w14:solidFill>
                </w14:textFill>
              </w:rPr>
              <w:t>5</w:t>
            </w:r>
            <w:r>
              <w:rPr>
                <w:rFonts w:hint="eastAsia" w:ascii="楷体" w:hAnsi="楷体" w:eastAsia="楷体" w:cs="楷体"/>
                <w:color w:val="000000" w:themeColor="text1"/>
                <w:sz w:val="24"/>
                <w:szCs w:val="24"/>
                <w14:textFill>
                  <w14:solidFill>
                    <w14:schemeClr w14:val="tx1"/>
                  </w14:solidFill>
                </w14:textFill>
              </w:rPr>
              <w:t>分；</w:t>
            </w:r>
          </w:p>
          <w:p w14:paraId="32CAF1D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firstLine="480" w:firstLineChars="200"/>
              <w:jc w:val="left"/>
              <w:textAlignment w:val="auto"/>
              <w:rPr>
                <w:rFonts w:hint="eastAsia" w:ascii="楷体" w:hAnsi="楷体" w:eastAsia="楷体" w:cs="楷体"/>
                <w:color w:val="000000" w:themeColor="text1"/>
                <w:sz w:val="24"/>
                <w:szCs w:val="24"/>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2.</w:t>
            </w:r>
            <w:r>
              <w:rPr>
                <w:rFonts w:hint="eastAsia" w:ascii="楷体" w:hAnsi="楷体" w:eastAsia="楷体" w:cs="楷体"/>
                <w:color w:val="000000" w:themeColor="text1"/>
                <w:sz w:val="24"/>
                <w:szCs w:val="24"/>
                <w14:textFill>
                  <w14:solidFill>
                    <w14:schemeClr w14:val="tx1"/>
                  </w14:solidFill>
                </w14:textFill>
              </w:rPr>
              <w:t>基本规范的，得</w:t>
            </w:r>
            <w:r>
              <w:rPr>
                <w:rFonts w:hint="eastAsia" w:ascii="楷体" w:hAnsi="楷体" w:eastAsia="楷体" w:cs="楷体"/>
                <w:color w:val="000000" w:themeColor="text1"/>
                <w:sz w:val="24"/>
                <w:szCs w:val="24"/>
                <w:lang w:val="en-US" w:eastAsia="zh-CN"/>
                <w14:textFill>
                  <w14:solidFill>
                    <w14:schemeClr w14:val="tx1"/>
                  </w14:solidFill>
                </w14:textFill>
              </w:rPr>
              <w:t>2</w:t>
            </w:r>
            <w:r>
              <w:rPr>
                <w:rFonts w:hint="eastAsia" w:ascii="楷体" w:hAnsi="楷体" w:eastAsia="楷体" w:cs="楷体"/>
                <w:color w:val="000000" w:themeColor="text1"/>
                <w:sz w:val="24"/>
                <w:szCs w:val="24"/>
                <w14:textFill>
                  <w14:solidFill>
                    <w14:schemeClr w14:val="tx1"/>
                  </w14:solidFill>
                </w14:textFill>
              </w:rPr>
              <w:t>分。</w:t>
            </w:r>
          </w:p>
          <w:p w14:paraId="17291D7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firstLine="480" w:firstLineChars="200"/>
              <w:jc w:val="left"/>
              <w:textAlignment w:val="auto"/>
              <w:rPr>
                <w:rFonts w:hint="eastAsia" w:ascii="楷体" w:hAnsi="楷体" w:eastAsia="楷体" w:cs="楷体"/>
                <w:b w:val="0"/>
                <w:bCs w:val="0"/>
                <w:color w:val="000000" w:themeColor="text1"/>
                <w:sz w:val="24"/>
                <w:szCs w:val="24"/>
                <w:vertAlign w:val="baseline"/>
                <w:lang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注：</w:t>
            </w:r>
            <w:r>
              <w:rPr>
                <w:rFonts w:hint="eastAsia" w:ascii="楷体" w:hAnsi="楷体" w:eastAsia="楷体" w:cs="楷体"/>
                <w:color w:val="000000" w:themeColor="text1"/>
                <w:sz w:val="24"/>
                <w:szCs w:val="24"/>
                <w14:textFill>
                  <w14:solidFill>
                    <w14:schemeClr w14:val="tx1"/>
                  </w14:solidFill>
                </w14:textFill>
              </w:rPr>
              <w:t>须提供档案管理制度或说明文件</w:t>
            </w:r>
            <w:r>
              <w:rPr>
                <w:rFonts w:hint="eastAsia" w:ascii="楷体" w:hAnsi="楷体" w:eastAsia="楷体" w:cs="楷体"/>
                <w:b w:val="0"/>
                <w:bCs w:val="0"/>
                <w:color w:val="000000" w:themeColor="text1"/>
                <w:sz w:val="24"/>
                <w:szCs w:val="24"/>
                <w:vertAlign w:val="baseline"/>
                <w:lang w:val="en-US" w:eastAsia="zh-CN"/>
                <w14:textFill>
                  <w14:solidFill>
                    <w14:schemeClr w14:val="tx1"/>
                  </w14:solidFill>
                </w14:textFill>
              </w:rPr>
              <w:t>，并加盖公章</w:t>
            </w:r>
            <w:r>
              <w:rPr>
                <w:rFonts w:hint="eastAsia" w:ascii="楷体" w:hAnsi="楷体" w:eastAsia="楷体" w:cs="楷体"/>
                <w:color w:val="000000" w:themeColor="text1"/>
                <w:sz w:val="24"/>
                <w:szCs w:val="24"/>
                <w:lang w:eastAsia="zh-CN"/>
                <w14:textFill>
                  <w14:solidFill>
                    <w14:schemeClr w14:val="tx1"/>
                  </w14:solidFill>
                </w14:textFill>
              </w:rPr>
              <w:t>。</w:t>
            </w:r>
          </w:p>
        </w:tc>
      </w:tr>
    </w:tbl>
    <w:p w14:paraId="1B461367">
      <w:pPr>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楷体" w:hAnsi="楷体" w:eastAsia="楷体" w:cs="楷体"/>
          <w:b w:val="0"/>
          <w:bCs w:val="0"/>
          <w:color w:val="000000"/>
          <w:kern w:val="2"/>
          <w:sz w:val="32"/>
          <w:szCs w:val="32"/>
          <w:lang w:val="en-US" w:eastAsia="zh-CN" w:bidi="ar-SA"/>
        </w:rPr>
      </w:pPr>
    </w:p>
    <w:p w14:paraId="7E94DB14">
      <w:pPr>
        <w:keepNext w:val="0"/>
        <w:keepLines w:val="0"/>
        <w:pageBreakBefore w:val="0"/>
        <w:widowControl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楷体" w:hAnsi="楷体" w:eastAsia="楷体" w:cs="楷体"/>
          <w:b w:val="0"/>
          <w:bCs w:val="0"/>
          <w:color w:val="000000"/>
          <w:kern w:val="2"/>
          <w:sz w:val="32"/>
          <w:szCs w:val="32"/>
          <w:lang w:val="en-US" w:eastAsia="zh-CN" w:bidi="ar-SA"/>
        </w:rPr>
      </w:pPr>
      <w:r>
        <w:rPr>
          <w:rFonts w:hint="eastAsia" w:ascii="楷体" w:hAnsi="楷体" w:eastAsia="楷体" w:cs="楷体"/>
          <w:b w:val="0"/>
          <w:bCs w:val="0"/>
          <w:color w:val="000000"/>
          <w:kern w:val="2"/>
          <w:sz w:val="32"/>
          <w:szCs w:val="32"/>
          <w:lang w:val="en-US" w:eastAsia="zh-CN" w:bidi="ar-SA"/>
        </w:rPr>
        <w:t>（五）服务方案（25分）</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90"/>
        <w:gridCol w:w="1213"/>
        <w:gridCol w:w="5845"/>
      </w:tblGrid>
      <w:tr w14:paraId="57025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0" w:type="dxa"/>
            <w:shd w:val="clear" w:color="auto" w:fill="auto"/>
            <w:vAlign w:val="center"/>
          </w:tcPr>
          <w:p w14:paraId="2293E83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楷体" w:hAnsi="楷体" w:eastAsia="楷体" w:cs="楷体"/>
                <w:b w:val="0"/>
                <w:bCs w:val="0"/>
                <w:color w:val="000000"/>
                <w:kern w:val="2"/>
                <w:sz w:val="24"/>
                <w:szCs w:val="24"/>
                <w:vertAlign w:val="baseline"/>
                <w:lang w:val="en-US" w:eastAsia="zh-CN" w:bidi="ar-SA"/>
              </w:rPr>
            </w:pPr>
            <w:r>
              <w:rPr>
                <w:rFonts w:hint="eastAsia" w:ascii="楷体" w:hAnsi="楷体" w:eastAsia="楷体" w:cs="楷体"/>
                <w:b/>
                <w:bCs w:val="0"/>
                <w:color w:val="000000"/>
                <w:sz w:val="24"/>
                <w:szCs w:val="24"/>
                <w:vertAlign w:val="baseline"/>
                <w:lang w:val="en-US" w:eastAsia="zh-CN"/>
              </w:rPr>
              <w:t>评分因素</w:t>
            </w:r>
          </w:p>
        </w:tc>
        <w:tc>
          <w:tcPr>
            <w:tcW w:w="1213" w:type="dxa"/>
            <w:shd w:val="clear" w:color="auto" w:fill="auto"/>
            <w:vAlign w:val="center"/>
          </w:tcPr>
          <w:p w14:paraId="343FF29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楷体" w:hAnsi="楷体" w:eastAsia="楷体" w:cs="楷体"/>
                <w:b w:val="0"/>
                <w:bCs w:val="0"/>
                <w:color w:val="000000"/>
                <w:kern w:val="2"/>
                <w:sz w:val="24"/>
                <w:szCs w:val="24"/>
                <w:vertAlign w:val="baseline"/>
                <w:lang w:val="en-US" w:eastAsia="zh-CN" w:bidi="ar-SA"/>
              </w:rPr>
            </w:pPr>
            <w:r>
              <w:rPr>
                <w:rFonts w:hint="eastAsia" w:ascii="楷体" w:hAnsi="楷体" w:eastAsia="楷体" w:cs="楷体"/>
                <w:b/>
                <w:bCs w:val="0"/>
                <w:color w:val="000000"/>
                <w:sz w:val="24"/>
                <w:szCs w:val="24"/>
                <w:vertAlign w:val="baseline"/>
                <w:lang w:val="en-US" w:eastAsia="zh-CN"/>
              </w:rPr>
              <w:t>分值（分）</w:t>
            </w:r>
          </w:p>
        </w:tc>
        <w:tc>
          <w:tcPr>
            <w:tcW w:w="5845" w:type="dxa"/>
            <w:shd w:val="clear" w:color="auto" w:fill="auto"/>
            <w:vAlign w:val="center"/>
          </w:tcPr>
          <w:p w14:paraId="66C0D8A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楷体" w:hAnsi="楷体" w:eastAsia="楷体" w:cs="楷体"/>
                <w:b w:val="0"/>
                <w:bCs w:val="0"/>
                <w:color w:val="000000"/>
                <w:kern w:val="2"/>
                <w:sz w:val="24"/>
                <w:szCs w:val="24"/>
                <w:vertAlign w:val="baseline"/>
                <w:lang w:val="en-US" w:eastAsia="zh-CN" w:bidi="ar-SA"/>
              </w:rPr>
            </w:pPr>
            <w:r>
              <w:rPr>
                <w:rFonts w:hint="eastAsia" w:ascii="楷体" w:hAnsi="楷体" w:eastAsia="楷体" w:cs="楷体"/>
                <w:b/>
                <w:bCs w:val="0"/>
                <w:color w:val="000000"/>
                <w:sz w:val="24"/>
                <w:szCs w:val="24"/>
                <w:vertAlign w:val="baseline"/>
                <w:lang w:val="en-US" w:eastAsia="zh-CN"/>
              </w:rPr>
              <w:t>评分标准</w:t>
            </w:r>
          </w:p>
        </w:tc>
      </w:tr>
      <w:tr w14:paraId="4057A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0" w:type="dxa"/>
            <w:vAlign w:val="center"/>
          </w:tcPr>
          <w:p w14:paraId="3638ABFF">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楷体" w:hAnsi="楷体" w:eastAsia="楷体" w:cs="楷体"/>
                <w:b w:val="0"/>
                <w:bCs w:val="0"/>
                <w:color w:val="000000"/>
                <w:sz w:val="24"/>
                <w:szCs w:val="24"/>
                <w:vertAlign w:val="baseline"/>
                <w:lang w:eastAsia="zh-CN"/>
              </w:rPr>
            </w:pPr>
            <w:r>
              <w:rPr>
                <w:rFonts w:hint="eastAsia" w:ascii="楷体" w:hAnsi="楷体" w:eastAsia="楷体" w:cs="楷体"/>
                <w:sz w:val="24"/>
                <w:szCs w:val="24"/>
              </w:rPr>
              <w:t>5.1 服务流程设计</w:t>
            </w:r>
          </w:p>
        </w:tc>
        <w:tc>
          <w:tcPr>
            <w:tcW w:w="1213" w:type="dxa"/>
            <w:vAlign w:val="center"/>
          </w:tcPr>
          <w:p w14:paraId="0A7A5D4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楷体" w:hAnsi="楷体" w:eastAsia="楷体" w:cs="楷体"/>
                <w:b w:val="0"/>
                <w:bCs w:val="0"/>
                <w:color w:val="000000"/>
                <w:sz w:val="24"/>
                <w:szCs w:val="24"/>
                <w:vertAlign w:val="baseline"/>
                <w:lang w:val="en-US" w:eastAsia="zh-CN"/>
              </w:rPr>
            </w:pPr>
            <w:r>
              <w:rPr>
                <w:rFonts w:hint="eastAsia" w:ascii="楷体" w:hAnsi="楷体" w:eastAsia="楷体" w:cs="楷体"/>
                <w:b w:val="0"/>
                <w:bCs w:val="0"/>
                <w:color w:val="000000"/>
                <w:sz w:val="24"/>
                <w:szCs w:val="24"/>
                <w:vertAlign w:val="baseline"/>
                <w:lang w:val="en-US" w:eastAsia="zh-CN"/>
              </w:rPr>
              <w:t>8</w:t>
            </w:r>
          </w:p>
        </w:tc>
        <w:tc>
          <w:tcPr>
            <w:tcW w:w="5845" w:type="dxa"/>
            <w:vAlign w:val="center"/>
          </w:tcPr>
          <w:p w14:paraId="386CB421">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eastAsia" w:ascii="楷体" w:hAnsi="楷体" w:eastAsia="楷体" w:cs="楷体"/>
                <w:sz w:val="24"/>
                <w:szCs w:val="24"/>
              </w:rPr>
            </w:pPr>
            <w:r>
              <w:rPr>
                <w:rFonts w:hint="eastAsia" w:ascii="楷体" w:hAnsi="楷体" w:eastAsia="楷体" w:cs="楷体"/>
                <w:sz w:val="24"/>
                <w:szCs w:val="24"/>
              </w:rPr>
              <w:t>服务流程清晰完整，覆盖招标采购全流程（编制采购需求—编制招标文件—发布公告—组织开标评标—处理质疑投诉—协助合同签订—档案整理移交）。</w:t>
            </w:r>
          </w:p>
          <w:p w14:paraId="6412676E">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eastAsia" w:ascii="楷体" w:hAnsi="楷体" w:eastAsia="楷体" w:cs="楷体"/>
                <w:sz w:val="24"/>
                <w:szCs w:val="24"/>
              </w:rPr>
            </w:pPr>
            <w:r>
              <w:rPr>
                <w:rFonts w:hint="eastAsia" w:ascii="楷体" w:hAnsi="楷体" w:eastAsia="楷体" w:cs="楷体"/>
                <w:sz w:val="24"/>
                <w:szCs w:val="24"/>
                <w:lang w:val="en-US" w:eastAsia="zh-CN"/>
              </w:rPr>
              <w:t>1.</w:t>
            </w:r>
            <w:r>
              <w:rPr>
                <w:rFonts w:hint="eastAsia" w:ascii="楷体" w:hAnsi="楷体" w:eastAsia="楷体" w:cs="楷体"/>
                <w:sz w:val="24"/>
                <w:szCs w:val="24"/>
              </w:rPr>
              <w:t>流程设计科学合理、符合法律法规要求的，得8分；</w:t>
            </w:r>
          </w:p>
          <w:p w14:paraId="3792EA7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eastAsia" w:ascii="楷体" w:hAnsi="楷体" w:eastAsia="楷体" w:cs="楷体"/>
                <w:sz w:val="24"/>
                <w:szCs w:val="24"/>
              </w:rPr>
            </w:pPr>
            <w:r>
              <w:rPr>
                <w:rFonts w:hint="eastAsia" w:ascii="楷体" w:hAnsi="楷体" w:eastAsia="楷体" w:cs="楷体"/>
                <w:sz w:val="24"/>
                <w:szCs w:val="24"/>
                <w:lang w:val="en-US" w:eastAsia="zh-CN"/>
              </w:rPr>
              <w:t>2</w:t>
            </w:r>
            <w:r>
              <w:rPr>
                <w:rFonts w:hint="eastAsia" w:ascii="楷体" w:hAnsi="楷体" w:eastAsia="楷体" w:cs="楷体"/>
                <w:sz w:val="24"/>
                <w:szCs w:val="24"/>
              </w:rPr>
              <w:t>流程基本完整但存在1-2项缺失或不规范的，得4-6分；</w:t>
            </w:r>
          </w:p>
          <w:p w14:paraId="1E98D0A7">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eastAsia" w:ascii="楷体" w:hAnsi="楷体" w:eastAsia="楷体" w:cs="楷体"/>
                <w:sz w:val="24"/>
                <w:szCs w:val="24"/>
              </w:rPr>
            </w:pPr>
            <w:r>
              <w:rPr>
                <w:rFonts w:hint="eastAsia" w:ascii="楷体" w:hAnsi="楷体" w:eastAsia="楷体" w:cs="楷体"/>
                <w:sz w:val="24"/>
                <w:szCs w:val="24"/>
                <w:lang w:val="en-US" w:eastAsia="zh-CN"/>
              </w:rPr>
              <w:t>3.</w:t>
            </w:r>
            <w:r>
              <w:rPr>
                <w:rFonts w:hint="eastAsia" w:ascii="楷体" w:hAnsi="楷体" w:eastAsia="楷体" w:cs="楷体"/>
                <w:sz w:val="24"/>
                <w:szCs w:val="24"/>
              </w:rPr>
              <w:t>流程存在重大缺失的，得1-3分；</w:t>
            </w:r>
          </w:p>
          <w:p w14:paraId="3D47E97B">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eastAsia" w:ascii="楷体" w:hAnsi="楷体" w:eastAsia="楷体" w:cs="楷体"/>
                <w:b w:val="0"/>
                <w:bCs w:val="0"/>
                <w:color w:val="000000"/>
                <w:sz w:val="24"/>
                <w:szCs w:val="24"/>
                <w:vertAlign w:val="baseline"/>
                <w:lang w:eastAsia="zh-CN"/>
              </w:rPr>
            </w:pPr>
            <w:r>
              <w:rPr>
                <w:rFonts w:hint="eastAsia" w:ascii="楷体" w:hAnsi="楷体" w:eastAsia="楷体" w:cs="楷体"/>
                <w:sz w:val="24"/>
                <w:szCs w:val="24"/>
                <w:lang w:val="en-US" w:eastAsia="zh-CN"/>
              </w:rPr>
              <w:t>4.</w:t>
            </w:r>
            <w:r>
              <w:rPr>
                <w:rFonts w:hint="eastAsia" w:ascii="楷体" w:hAnsi="楷体" w:eastAsia="楷体" w:cs="楷体"/>
                <w:sz w:val="24"/>
                <w:szCs w:val="24"/>
              </w:rPr>
              <w:t>未提供方案的不得分。</w:t>
            </w:r>
          </w:p>
        </w:tc>
      </w:tr>
      <w:tr w14:paraId="03519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0" w:type="dxa"/>
            <w:vAlign w:val="center"/>
          </w:tcPr>
          <w:p w14:paraId="486EE8C8">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楷体" w:hAnsi="楷体" w:eastAsia="楷体" w:cs="楷体"/>
                <w:b w:val="0"/>
                <w:bCs w:val="0"/>
                <w:color w:val="000000"/>
                <w:sz w:val="24"/>
                <w:szCs w:val="24"/>
                <w:vertAlign w:val="baseline"/>
                <w:lang w:eastAsia="zh-CN"/>
              </w:rPr>
            </w:pPr>
            <w:r>
              <w:rPr>
                <w:rFonts w:hint="eastAsia" w:ascii="楷体" w:hAnsi="楷体" w:eastAsia="楷体" w:cs="楷体"/>
                <w:sz w:val="24"/>
                <w:szCs w:val="24"/>
              </w:rPr>
              <w:t>5.2 质量控制与保障措施</w:t>
            </w:r>
          </w:p>
        </w:tc>
        <w:tc>
          <w:tcPr>
            <w:tcW w:w="1213" w:type="dxa"/>
            <w:vAlign w:val="center"/>
          </w:tcPr>
          <w:p w14:paraId="49B13EC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楷体" w:hAnsi="楷体" w:eastAsia="楷体" w:cs="楷体"/>
                <w:b w:val="0"/>
                <w:bCs w:val="0"/>
                <w:color w:val="000000"/>
                <w:sz w:val="24"/>
                <w:szCs w:val="24"/>
                <w:vertAlign w:val="baseline"/>
                <w:lang w:val="en-US" w:eastAsia="zh-CN"/>
              </w:rPr>
            </w:pPr>
            <w:r>
              <w:rPr>
                <w:rFonts w:hint="eastAsia" w:ascii="楷体" w:hAnsi="楷体" w:eastAsia="楷体" w:cs="楷体"/>
                <w:b w:val="0"/>
                <w:bCs w:val="0"/>
                <w:color w:val="000000"/>
                <w:sz w:val="24"/>
                <w:szCs w:val="24"/>
                <w:vertAlign w:val="baseline"/>
                <w:lang w:val="en-US" w:eastAsia="zh-CN"/>
              </w:rPr>
              <w:t>8</w:t>
            </w:r>
          </w:p>
        </w:tc>
        <w:tc>
          <w:tcPr>
            <w:tcW w:w="5845" w:type="dxa"/>
          </w:tcPr>
          <w:p w14:paraId="052CAA0F">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105" w:leftChars="0" w:firstLine="480" w:firstLineChars="200"/>
              <w:jc w:val="left"/>
              <w:textAlignment w:val="auto"/>
              <w:rPr>
                <w:rFonts w:hint="eastAsia" w:ascii="楷体" w:hAnsi="楷体" w:eastAsia="楷体" w:cs="楷体"/>
                <w:sz w:val="24"/>
                <w:szCs w:val="24"/>
              </w:rPr>
            </w:pPr>
            <w:r>
              <w:rPr>
                <w:rFonts w:hint="eastAsia" w:ascii="楷体" w:hAnsi="楷体" w:eastAsia="楷体" w:cs="楷体"/>
                <w:kern w:val="2"/>
                <w:sz w:val="24"/>
                <w:szCs w:val="24"/>
                <w:lang w:val="en-US" w:eastAsia="zh-CN" w:bidi="ar-SA"/>
              </w:rPr>
              <w:t>1.</w:t>
            </w:r>
            <w:r>
              <w:rPr>
                <w:rFonts w:hint="eastAsia" w:ascii="楷体" w:hAnsi="楷体" w:eastAsia="楷体" w:cs="楷体"/>
                <w:sz w:val="24"/>
                <w:szCs w:val="24"/>
              </w:rPr>
              <w:t>质量控制措施要点全面，保障方案科学可行，制度健全、责任明确的，得</w:t>
            </w:r>
            <w:r>
              <w:rPr>
                <w:rFonts w:hint="eastAsia" w:ascii="楷体" w:hAnsi="楷体" w:eastAsia="楷体" w:cs="楷体"/>
                <w:sz w:val="24"/>
                <w:szCs w:val="24"/>
                <w:lang w:val="en-US" w:eastAsia="zh-CN"/>
              </w:rPr>
              <w:t>8</w:t>
            </w:r>
            <w:r>
              <w:rPr>
                <w:rFonts w:hint="eastAsia" w:ascii="楷体" w:hAnsi="楷体" w:eastAsia="楷体" w:cs="楷体"/>
                <w:sz w:val="24"/>
                <w:szCs w:val="24"/>
              </w:rPr>
              <w:t>分；</w:t>
            </w:r>
          </w:p>
          <w:p w14:paraId="7281E83A">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105" w:leftChars="0" w:firstLine="480" w:firstLineChars="200"/>
              <w:jc w:val="left"/>
              <w:textAlignment w:val="auto"/>
              <w:rPr>
                <w:rFonts w:hint="eastAsia" w:ascii="楷体" w:hAnsi="楷体" w:eastAsia="楷体" w:cs="楷体"/>
                <w:sz w:val="24"/>
                <w:szCs w:val="24"/>
              </w:rPr>
            </w:pPr>
            <w:r>
              <w:rPr>
                <w:rFonts w:hint="eastAsia" w:ascii="楷体" w:hAnsi="楷体" w:eastAsia="楷体" w:cs="楷体"/>
                <w:kern w:val="2"/>
                <w:sz w:val="24"/>
                <w:szCs w:val="24"/>
                <w:lang w:val="en-US" w:eastAsia="zh-CN" w:bidi="ar-SA"/>
              </w:rPr>
              <w:t>2.</w:t>
            </w:r>
            <w:r>
              <w:rPr>
                <w:rFonts w:hint="eastAsia" w:ascii="楷体" w:hAnsi="楷体" w:eastAsia="楷体" w:cs="楷体"/>
                <w:sz w:val="24"/>
                <w:szCs w:val="24"/>
              </w:rPr>
              <w:t>措施要点基本完整、制度基本健全的，得3-4分；</w:t>
            </w:r>
          </w:p>
          <w:p w14:paraId="74236974">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105" w:leftChars="0" w:firstLine="480" w:firstLineChars="200"/>
              <w:jc w:val="left"/>
              <w:textAlignment w:val="auto"/>
              <w:rPr>
                <w:rFonts w:hint="eastAsia" w:ascii="楷体" w:hAnsi="楷体" w:eastAsia="楷体" w:cs="楷体"/>
                <w:kern w:val="2"/>
                <w:sz w:val="24"/>
                <w:szCs w:val="24"/>
                <w:lang w:val="en-US" w:eastAsia="zh-CN" w:bidi="ar-SA"/>
              </w:rPr>
            </w:pPr>
            <w:r>
              <w:rPr>
                <w:rFonts w:hint="eastAsia" w:ascii="楷体" w:hAnsi="楷体" w:eastAsia="楷体" w:cs="楷体"/>
                <w:kern w:val="2"/>
                <w:sz w:val="24"/>
                <w:szCs w:val="24"/>
                <w:lang w:val="en-US" w:eastAsia="zh-CN" w:bidi="ar-SA"/>
              </w:rPr>
              <w:t>3.措施缺漏较多、方案可行性不足的，得1-2分；</w:t>
            </w:r>
          </w:p>
          <w:p w14:paraId="2AE97007">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105" w:leftChars="0" w:firstLine="480" w:firstLineChars="200"/>
              <w:jc w:val="left"/>
              <w:textAlignment w:val="auto"/>
              <w:rPr>
                <w:rFonts w:hint="eastAsia" w:ascii="楷体" w:hAnsi="楷体" w:eastAsia="楷体" w:cs="楷体"/>
                <w:b w:val="0"/>
                <w:bCs w:val="0"/>
                <w:color w:val="000000"/>
                <w:sz w:val="24"/>
                <w:szCs w:val="24"/>
                <w:vertAlign w:val="baseline"/>
                <w:lang w:eastAsia="zh-CN"/>
              </w:rPr>
            </w:pPr>
            <w:r>
              <w:rPr>
                <w:rFonts w:hint="eastAsia" w:ascii="楷体" w:hAnsi="楷体" w:eastAsia="楷体" w:cs="楷体"/>
                <w:kern w:val="2"/>
                <w:sz w:val="24"/>
                <w:szCs w:val="24"/>
                <w:lang w:val="en-US" w:eastAsia="zh-CN" w:bidi="ar-SA"/>
              </w:rPr>
              <w:t>4.未提供的不得分。</w:t>
            </w:r>
          </w:p>
        </w:tc>
      </w:tr>
      <w:tr w14:paraId="54533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0" w:type="dxa"/>
            <w:vAlign w:val="center"/>
          </w:tcPr>
          <w:p w14:paraId="5FD1ED1C">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楷体" w:hAnsi="楷体" w:eastAsia="楷体" w:cs="楷体"/>
                <w:b w:val="0"/>
                <w:bCs w:val="0"/>
                <w:color w:val="000000"/>
                <w:sz w:val="24"/>
                <w:szCs w:val="24"/>
                <w:vertAlign w:val="baseline"/>
                <w:lang w:eastAsia="zh-CN"/>
              </w:rPr>
            </w:pPr>
            <w:r>
              <w:rPr>
                <w:rFonts w:hint="eastAsia" w:ascii="楷体" w:hAnsi="楷体" w:eastAsia="楷体" w:cs="楷体"/>
                <w:sz w:val="24"/>
                <w:szCs w:val="24"/>
              </w:rPr>
              <w:t>5.3 质疑投诉处理方案</w:t>
            </w:r>
          </w:p>
        </w:tc>
        <w:tc>
          <w:tcPr>
            <w:tcW w:w="1213" w:type="dxa"/>
            <w:vAlign w:val="center"/>
          </w:tcPr>
          <w:p w14:paraId="3EA7B0C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楷体" w:hAnsi="楷体" w:eastAsia="楷体" w:cs="楷体"/>
                <w:b w:val="0"/>
                <w:bCs w:val="0"/>
                <w:color w:val="000000"/>
                <w:sz w:val="24"/>
                <w:szCs w:val="24"/>
                <w:vertAlign w:val="baseline"/>
                <w:lang w:val="en-US" w:eastAsia="zh-CN"/>
              </w:rPr>
            </w:pPr>
            <w:r>
              <w:rPr>
                <w:rFonts w:hint="eastAsia" w:ascii="楷体" w:hAnsi="楷体" w:eastAsia="楷体" w:cs="楷体"/>
                <w:b w:val="0"/>
                <w:bCs w:val="0"/>
                <w:color w:val="000000"/>
                <w:sz w:val="24"/>
                <w:szCs w:val="24"/>
                <w:vertAlign w:val="baseline"/>
                <w:lang w:val="en-US" w:eastAsia="zh-CN"/>
              </w:rPr>
              <w:t>6</w:t>
            </w:r>
          </w:p>
        </w:tc>
        <w:tc>
          <w:tcPr>
            <w:tcW w:w="5845" w:type="dxa"/>
          </w:tcPr>
          <w:p w14:paraId="2EA4E59B">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firstLine="480" w:firstLineChars="200"/>
              <w:jc w:val="left"/>
              <w:textAlignment w:val="auto"/>
              <w:rPr>
                <w:rFonts w:hint="eastAsia" w:ascii="楷体" w:hAnsi="楷体" w:eastAsia="楷体" w:cs="楷体"/>
                <w:sz w:val="24"/>
                <w:szCs w:val="24"/>
              </w:rPr>
            </w:pPr>
            <w:r>
              <w:rPr>
                <w:rFonts w:hint="eastAsia" w:ascii="楷体" w:hAnsi="楷体" w:eastAsia="楷体" w:cs="楷体"/>
                <w:sz w:val="24"/>
                <w:szCs w:val="24"/>
                <w:lang w:val="en-US" w:eastAsia="zh-CN"/>
              </w:rPr>
              <w:t>1.</w:t>
            </w:r>
            <w:r>
              <w:rPr>
                <w:rFonts w:hint="eastAsia" w:ascii="楷体" w:hAnsi="楷体" w:eastAsia="楷体" w:cs="楷体"/>
                <w:sz w:val="24"/>
                <w:szCs w:val="24"/>
              </w:rPr>
              <w:t>供应商质疑投诉处理机制完善，响应及时、程序规范、配合监管部门调查责任明确的，得</w:t>
            </w:r>
            <w:r>
              <w:rPr>
                <w:rFonts w:hint="eastAsia" w:ascii="楷体" w:hAnsi="楷体" w:eastAsia="楷体" w:cs="楷体"/>
                <w:sz w:val="24"/>
                <w:szCs w:val="24"/>
                <w:lang w:val="en-US" w:eastAsia="zh-CN"/>
              </w:rPr>
              <w:t>6</w:t>
            </w:r>
            <w:r>
              <w:rPr>
                <w:rFonts w:hint="eastAsia" w:ascii="楷体" w:hAnsi="楷体" w:eastAsia="楷体" w:cs="楷体"/>
                <w:sz w:val="24"/>
                <w:szCs w:val="24"/>
              </w:rPr>
              <w:t>分；</w:t>
            </w:r>
          </w:p>
          <w:p w14:paraId="2CB43DE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firstLine="480" w:firstLineChars="200"/>
              <w:jc w:val="left"/>
              <w:textAlignment w:val="auto"/>
              <w:rPr>
                <w:rFonts w:hint="eastAsia" w:ascii="楷体" w:hAnsi="楷体" w:eastAsia="楷体" w:cs="楷体"/>
                <w:sz w:val="24"/>
                <w:szCs w:val="24"/>
              </w:rPr>
            </w:pPr>
            <w:r>
              <w:rPr>
                <w:rFonts w:hint="eastAsia" w:ascii="楷体" w:hAnsi="楷体" w:eastAsia="楷体" w:cs="楷体"/>
                <w:sz w:val="24"/>
                <w:szCs w:val="24"/>
                <w:lang w:val="en-US" w:eastAsia="zh-CN"/>
              </w:rPr>
              <w:t>2.</w:t>
            </w:r>
            <w:r>
              <w:rPr>
                <w:rFonts w:hint="eastAsia" w:ascii="楷体" w:hAnsi="楷体" w:eastAsia="楷体" w:cs="楷体"/>
                <w:sz w:val="24"/>
                <w:szCs w:val="24"/>
              </w:rPr>
              <w:t>机制基本完善的，得2-3分；机制不完善的，得1分；</w:t>
            </w:r>
          </w:p>
          <w:p w14:paraId="74F07AF7">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firstLine="480" w:firstLineChars="200"/>
              <w:jc w:val="left"/>
              <w:textAlignment w:val="auto"/>
              <w:rPr>
                <w:rFonts w:hint="eastAsia" w:ascii="楷体" w:hAnsi="楷体" w:eastAsia="楷体" w:cs="楷体"/>
                <w:b w:val="0"/>
                <w:bCs w:val="0"/>
                <w:color w:val="000000"/>
                <w:sz w:val="24"/>
                <w:szCs w:val="24"/>
                <w:vertAlign w:val="baseline"/>
                <w:lang w:eastAsia="zh-CN"/>
              </w:rPr>
            </w:pPr>
            <w:r>
              <w:rPr>
                <w:rFonts w:hint="eastAsia" w:ascii="楷体" w:hAnsi="楷体" w:eastAsia="楷体" w:cs="楷体"/>
                <w:sz w:val="24"/>
                <w:szCs w:val="24"/>
                <w:lang w:val="en-US" w:eastAsia="zh-CN"/>
              </w:rPr>
              <w:t>3.</w:t>
            </w:r>
            <w:r>
              <w:rPr>
                <w:rFonts w:hint="eastAsia" w:ascii="楷体" w:hAnsi="楷体" w:eastAsia="楷体" w:cs="楷体"/>
                <w:sz w:val="24"/>
                <w:szCs w:val="24"/>
              </w:rPr>
              <w:t>未提供的不得分。</w:t>
            </w:r>
          </w:p>
        </w:tc>
      </w:tr>
      <w:tr w14:paraId="32B83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90" w:type="dxa"/>
            <w:vAlign w:val="center"/>
          </w:tcPr>
          <w:p w14:paraId="7C5901E6">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楷体" w:hAnsi="楷体" w:eastAsia="楷体" w:cs="楷体"/>
                <w:b w:val="0"/>
                <w:bCs w:val="0"/>
                <w:color w:val="000000"/>
                <w:sz w:val="24"/>
                <w:szCs w:val="24"/>
                <w:vertAlign w:val="baseline"/>
                <w:lang w:eastAsia="zh-CN"/>
              </w:rPr>
            </w:pPr>
            <w:r>
              <w:rPr>
                <w:rFonts w:hint="eastAsia" w:ascii="楷体" w:hAnsi="楷体" w:eastAsia="楷体" w:cs="楷体"/>
                <w:sz w:val="24"/>
                <w:szCs w:val="24"/>
              </w:rPr>
              <w:t xml:space="preserve">5.4 应急响应能力 </w:t>
            </w:r>
          </w:p>
        </w:tc>
        <w:tc>
          <w:tcPr>
            <w:tcW w:w="1213" w:type="dxa"/>
            <w:vAlign w:val="center"/>
          </w:tcPr>
          <w:p w14:paraId="04DA934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楷体" w:hAnsi="楷体" w:eastAsia="楷体" w:cs="楷体"/>
                <w:b w:val="0"/>
                <w:bCs w:val="0"/>
                <w:color w:val="000000"/>
                <w:sz w:val="24"/>
                <w:szCs w:val="24"/>
                <w:vertAlign w:val="baseline"/>
                <w:lang w:val="en-US" w:eastAsia="zh-CN"/>
              </w:rPr>
            </w:pPr>
            <w:r>
              <w:rPr>
                <w:rFonts w:hint="eastAsia" w:ascii="楷体" w:hAnsi="楷体" w:eastAsia="楷体" w:cs="楷体"/>
                <w:b w:val="0"/>
                <w:bCs w:val="0"/>
                <w:color w:val="000000"/>
                <w:sz w:val="24"/>
                <w:szCs w:val="24"/>
                <w:vertAlign w:val="baseline"/>
                <w:lang w:val="en-US" w:eastAsia="zh-CN"/>
              </w:rPr>
              <w:t>3</w:t>
            </w:r>
          </w:p>
        </w:tc>
        <w:tc>
          <w:tcPr>
            <w:tcW w:w="5845" w:type="dxa"/>
          </w:tcPr>
          <w:p w14:paraId="333D36CA">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480" w:firstLineChars="200"/>
              <w:jc w:val="left"/>
              <w:textAlignment w:val="auto"/>
              <w:rPr>
                <w:rFonts w:hint="eastAsia" w:ascii="楷体" w:hAnsi="楷体" w:eastAsia="楷体" w:cs="楷体"/>
                <w:sz w:val="24"/>
                <w:szCs w:val="24"/>
              </w:rPr>
            </w:pPr>
            <w:r>
              <w:rPr>
                <w:rFonts w:hint="eastAsia" w:ascii="楷体" w:hAnsi="楷体" w:eastAsia="楷体" w:cs="楷体"/>
                <w:kern w:val="2"/>
                <w:sz w:val="24"/>
                <w:szCs w:val="24"/>
                <w:lang w:val="en-US" w:eastAsia="zh-CN" w:bidi="ar-SA"/>
              </w:rPr>
              <w:t>1.</w:t>
            </w:r>
            <w:r>
              <w:rPr>
                <w:rFonts w:hint="eastAsia" w:ascii="楷体" w:hAnsi="楷体" w:eastAsia="楷体" w:cs="楷体"/>
                <w:sz w:val="24"/>
                <w:szCs w:val="24"/>
              </w:rPr>
              <w:t>针对开评标突发状况、系统故障等情形制定有应急预案且措施切实可行的，得3分；</w:t>
            </w:r>
          </w:p>
          <w:p w14:paraId="2934263A">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480" w:firstLineChars="200"/>
              <w:jc w:val="left"/>
              <w:textAlignment w:val="auto"/>
              <w:rPr>
                <w:rFonts w:hint="eastAsia" w:ascii="楷体" w:hAnsi="楷体" w:eastAsia="楷体" w:cs="楷体"/>
                <w:sz w:val="24"/>
                <w:szCs w:val="24"/>
              </w:rPr>
            </w:pPr>
            <w:r>
              <w:rPr>
                <w:rFonts w:hint="eastAsia" w:ascii="楷体" w:hAnsi="楷体" w:eastAsia="楷体" w:cs="楷体"/>
                <w:sz w:val="24"/>
                <w:szCs w:val="24"/>
                <w:lang w:val="en-US" w:eastAsia="zh-CN"/>
              </w:rPr>
              <w:t>2.</w:t>
            </w:r>
            <w:r>
              <w:rPr>
                <w:rFonts w:hint="eastAsia" w:ascii="楷体" w:hAnsi="楷体" w:eastAsia="楷体" w:cs="楷体"/>
                <w:sz w:val="24"/>
                <w:szCs w:val="24"/>
              </w:rPr>
              <w:t>基本具备的，得1-2分；</w:t>
            </w:r>
          </w:p>
          <w:p w14:paraId="63974A8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firstLine="480" w:firstLineChars="200"/>
              <w:jc w:val="left"/>
              <w:textAlignment w:val="auto"/>
              <w:rPr>
                <w:rFonts w:hint="eastAsia" w:ascii="楷体" w:hAnsi="楷体" w:eastAsia="楷体" w:cs="楷体"/>
                <w:b w:val="0"/>
                <w:bCs w:val="0"/>
                <w:color w:val="000000"/>
                <w:sz w:val="24"/>
                <w:szCs w:val="24"/>
                <w:vertAlign w:val="baseline"/>
                <w:lang w:eastAsia="zh-CN"/>
              </w:rPr>
            </w:pPr>
            <w:r>
              <w:rPr>
                <w:rFonts w:hint="eastAsia" w:ascii="楷体" w:hAnsi="楷体" w:eastAsia="楷体" w:cs="楷体"/>
                <w:sz w:val="24"/>
                <w:szCs w:val="24"/>
                <w:lang w:val="en-US" w:eastAsia="zh-CN"/>
              </w:rPr>
              <w:t>3.</w:t>
            </w:r>
            <w:r>
              <w:rPr>
                <w:rFonts w:hint="eastAsia" w:ascii="楷体" w:hAnsi="楷体" w:eastAsia="楷体" w:cs="楷体"/>
                <w:sz w:val="24"/>
                <w:szCs w:val="24"/>
              </w:rPr>
              <w:t>未提供的不得分。</w:t>
            </w:r>
          </w:p>
        </w:tc>
      </w:tr>
    </w:tbl>
    <w:p w14:paraId="7472833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b w:val="0"/>
          <w:bCs w:val="0"/>
          <w:color w:val="000000"/>
          <w:kern w:val="0"/>
          <w:sz w:val="32"/>
          <w:szCs w:val="32"/>
          <w:lang w:val="en-US" w:eastAsia="zh-CN" w:bidi="ar-SA"/>
        </w:rPr>
      </w:pPr>
      <w:r>
        <w:rPr>
          <w:rFonts w:hint="eastAsia" w:ascii="黑体" w:hAnsi="黑体" w:eastAsia="黑体" w:cs="黑体"/>
          <w:b w:val="0"/>
          <w:bCs w:val="0"/>
          <w:color w:val="000000"/>
          <w:kern w:val="0"/>
          <w:sz w:val="32"/>
          <w:szCs w:val="32"/>
          <w:lang w:val="en-US" w:eastAsia="zh-CN" w:bidi="ar-SA"/>
        </w:rPr>
        <w:t>三、确认入选原则</w:t>
      </w:r>
    </w:p>
    <w:p w14:paraId="6AAE400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（一）资格审查</w:t>
      </w:r>
    </w:p>
    <w:p w14:paraId="2621A10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评审委员会首先对响应文件进行资格性审查，不符合以下条件的，其响应文件按无效处理：</w:t>
      </w:r>
    </w:p>
    <w:p w14:paraId="7B49595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1.未按要求在广西政府采购网代理机构名录内完成登记备案的；</w:t>
      </w:r>
    </w:p>
    <w:p w14:paraId="60BF91D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2.专职从业人员少于5名的；</w:t>
      </w:r>
    </w:p>
    <w:p w14:paraId="358B98B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3.被列入“信用中国”网站严重失信主体、重大税收违法案件当事人名单或中国政府采购网政府采购严重违法失信行为记录名单的；</w:t>
      </w:r>
    </w:p>
    <w:p w14:paraId="5379BA8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4.单位负责人为同一人或者与其他应选人存在直接控股、管理关系的；</w:t>
      </w:r>
    </w:p>
    <w:p w14:paraId="315C237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5.以联合体形式参加的；</w:t>
      </w:r>
    </w:p>
    <w:p w14:paraId="656BC15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6.未按要求提供依法缴纳税收和社会保障资金证明的；</w:t>
      </w:r>
    </w:p>
    <w:p w14:paraId="4C023E0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7.法律、行政法规规定的其他无效情形。</w:t>
      </w:r>
    </w:p>
    <w:p w14:paraId="1F16A54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（三）入选原则</w:t>
      </w:r>
    </w:p>
    <w:p w14:paraId="6624C09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评审委员会</w:t>
      </w:r>
      <w:r>
        <w:rPr>
          <w:rFonts w:hint="eastAsia" w:ascii="仿宋_GB2312" w:hAnsi="仿宋_GB2312" w:eastAsia="仿宋_GB2312" w:cs="仿宋_GB2312"/>
          <w:sz w:val="32"/>
          <w:szCs w:val="32"/>
        </w:rPr>
        <w:t>按综合得分由高到低排序，根据遴选公告确定的入库名额</w:t>
      </w:r>
      <w:r>
        <w:rPr>
          <w:rFonts w:hint="eastAsia" w:ascii="仿宋_GB2312" w:hAnsi="仿宋_GB2312" w:eastAsia="仿宋_GB2312" w:cs="仿宋_GB2312"/>
          <w:sz w:val="32"/>
          <w:szCs w:val="32"/>
          <w:lang w:val="en-US" w:eastAsia="zh-CN"/>
        </w:rPr>
        <w:t>建议</w:t>
      </w:r>
      <w:r>
        <w:rPr>
          <w:rFonts w:hint="eastAsia" w:ascii="仿宋_GB2312" w:hAnsi="仿宋_GB2312" w:eastAsia="仿宋_GB2312" w:cs="仿宋_GB2312"/>
          <w:sz w:val="32"/>
          <w:szCs w:val="32"/>
        </w:rPr>
        <w:t>入选代理机构名单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提交医院决策机构讨论确定</w:t>
      </w:r>
      <w:r>
        <w:rPr>
          <w:rFonts w:hint="eastAsia" w:ascii="仿宋_GB2312" w:hAnsi="仿宋_GB2312" w:eastAsia="仿宋_GB2312" w:cs="仿宋_GB2312"/>
          <w:sz w:val="32"/>
          <w:szCs w:val="32"/>
        </w:rPr>
        <w:t>。</w:t>
      </w:r>
    </w:p>
    <w:p w14:paraId="22C1A1C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2.综合得分相同的情况下，按技术指标及服务质量优劣顺序排列（依次比较服务方案得分、专业团队配置得分、业绩经验得分）。</w:t>
      </w:r>
    </w:p>
    <w:p w14:paraId="6AE36FB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3.综合得分低于60分的不予入选。</w:t>
      </w:r>
    </w:p>
    <w:p w14:paraId="6957F3F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4.入选结果</w:t>
      </w:r>
      <w:r>
        <w:rPr>
          <w:rFonts w:hint="eastAsia" w:ascii="仿宋_GB2312" w:hAnsi="仿宋_GB2312" w:eastAsia="仿宋_GB2312" w:cs="仿宋_GB2312"/>
          <w:sz w:val="32"/>
          <w:szCs w:val="32"/>
          <w:lang w:val="en-US" w:eastAsia="zh-CN"/>
        </w:rPr>
        <w:t>在</w:t>
      </w:r>
      <w:r>
        <w:rPr>
          <w:rFonts w:hint="eastAsia" w:ascii="仿宋_GB2312" w:hAnsi="仿宋_GB2312" w:eastAsia="仿宋_GB2312" w:cs="仿宋_GB2312"/>
          <w:sz w:val="32"/>
          <w:szCs w:val="32"/>
        </w:rPr>
        <w:t>医院官方网站进行公示，公示期为1个工作日。</w:t>
      </w:r>
    </w:p>
    <w:p w14:paraId="3314179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r>
        <w:rPr>
          <w:rFonts w:ascii="仿宋_GB2312" w:hAnsi="宋体" w:eastAsia="仿宋_GB2312" w:cs="仿宋_GB2312"/>
          <w:i w:val="0"/>
          <w:iCs w:val="0"/>
          <w:caps w:val="0"/>
          <w:color w:val="auto"/>
          <w:spacing w:val="0"/>
          <w:sz w:val="32"/>
          <w:szCs w:val="32"/>
          <w:highlight w:val="none"/>
        </w:rPr>
        <w:t>自公示之日起</w:t>
      </w:r>
      <w:r>
        <w:rPr>
          <w:rFonts w:hint="eastAsia" w:ascii="仿宋_GB2312" w:hAnsi="宋体" w:eastAsia="仿宋_GB2312" w:cs="仿宋_GB2312"/>
          <w:i w:val="0"/>
          <w:iCs w:val="0"/>
          <w:caps w:val="0"/>
          <w:color w:val="auto"/>
          <w:spacing w:val="0"/>
          <w:sz w:val="32"/>
          <w:szCs w:val="32"/>
          <w:highlight w:val="none"/>
          <w:lang w:val="en-US" w:eastAsia="zh-CN"/>
        </w:rPr>
        <w:t>5</w:t>
      </w:r>
      <w:r>
        <w:rPr>
          <w:rFonts w:ascii="仿宋_GB2312" w:hAnsi="宋体" w:eastAsia="仿宋_GB2312" w:cs="仿宋_GB2312"/>
          <w:i w:val="0"/>
          <w:iCs w:val="0"/>
          <w:caps w:val="0"/>
          <w:color w:val="auto"/>
          <w:spacing w:val="0"/>
          <w:sz w:val="32"/>
          <w:szCs w:val="32"/>
          <w:highlight w:val="none"/>
        </w:rPr>
        <w:t>个工作日内</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无异议或异议不成立的，发出入选通知书。</w:t>
      </w:r>
    </w:p>
    <w:sectPr>
      <w:pgSz w:w="11906" w:h="16838"/>
      <w:pgMar w:top="1440" w:right="1587" w:bottom="1440"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0010101010101"/>
    <w:charset w:val="86"/>
    <w:family w:val="script"/>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JjYjk2MWYyYWEyMDY2NmRiY2E5MWY2NDhlOWZmY2MifQ=="/>
  </w:docVars>
  <w:rsids>
    <w:rsidRoot w:val="00000000"/>
    <w:rsid w:val="02D74B40"/>
    <w:rsid w:val="05C50C80"/>
    <w:rsid w:val="066C579B"/>
    <w:rsid w:val="0682131B"/>
    <w:rsid w:val="09385C0D"/>
    <w:rsid w:val="0C881672"/>
    <w:rsid w:val="0C915D60"/>
    <w:rsid w:val="0D605732"/>
    <w:rsid w:val="13735120"/>
    <w:rsid w:val="13C95A38"/>
    <w:rsid w:val="14D30834"/>
    <w:rsid w:val="178F7340"/>
    <w:rsid w:val="183A7F21"/>
    <w:rsid w:val="18E00D0E"/>
    <w:rsid w:val="1AE87493"/>
    <w:rsid w:val="1CE04199"/>
    <w:rsid w:val="1D151AEC"/>
    <w:rsid w:val="1E454BFC"/>
    <w:rsid w:val="1F503858"/>
    <w:rsid w:val="20DF664B"/>
    <w:rsid w:val="21721D47"/>
    <w:rsid w:val="243C084F"/>
    <w:rsid w:val="247955FF"/>
    <w:rsid w:val="26431629"/>
    <w:rsid w:val="27EC317E"/>
    <w:rsid w:val="28BB313A"/>
    <w:rsid w:val="2DA07759"/>
    <w:rsid w:val="2E464B4C"/>
    <w:rsid w:val="2F300FB0"/>
    <w:rsid w:val="3102072B"/>
    <w:rsid w:val="33A51F6D"/>
    <w:rsid w:val="33FB4390"/>
    <w:rsid w:val="379A346B"/>
    <w:rsid w:val="38C649FE"/>
    <w:rsid w:val="3A013422"/>
    <w:rsid w:val="3C3C0F95"/>
    <w:rsid w:val="4A8C30E7"/>
    <w:rsid w:val="4AB10B1D"/>
    <w:rsid w:val="4C2973D6"/>
    <w:rsid w:val="4CCF19B1"/>
    <w:rsid w:val="4EC633F6"/>
    <w:rsid w:val="4F1D07B2"/>
    <w:rsid w:val="4F22745D"/>
    <w:rsid w:val="525E35BB"/>
    <w:rsid w:val="557B0928"/>
    <w:rsid w:val="588673C8"/>
    <w:rsid w:val="5975743C"/>
    <w:rsid w:val="59D46859"/>
    <w:rsid w:val="59DB26BE"/>
    <w:rsid w:val="5B6219E0"/>
    <w:rsid w:val="5C631477"/>
    <w:rsid w:val="5CB309A7"/>
    <w:rsid w:val="5CC733CD"/>
    <w:rsid w:val="60087388"/>
    <w:rsid w:val="602C1292"/>
    <w:rsid w:val="60593614"/>
    <w:rsid w:val="613E355B"/>
    <w:rsid w:val="62C21944"/>
    <w:rsid w:val="64D4770D"/>
    <w:rsid w:val="64F63B27"/>
    <w:rsid w:val="662D6EB7"/>
    <w:rsid w:val="69A94C50"/>
    <w:rsid w:val="6B4A0729"/>
    <w:rsid w:val="6CE87DC7"/>
    <w:rsid w:val="6D095AC4"/>
    <w:rsid w:val="6D3D497D"/>
    <w:rsid w:val="6D5835D1"/>
    <w:rsid w:val="6EF81D81"/>
    <w:rsid w:val="6FF567DF"/>
    <w:rsid w:val="71C54FAD"/>
    <w:rsid w:val="72895FDA"/>
    <w:rsid w:val="72914E8F"/>
    <w:rsid w:val="74ED7305"/>
    <w:rsid w:val="7589280D"/>
    <w:rsid w:val="75A33FD4"/>
    <w:rsid w:val="75A35605"/>
    <w:rsid w:val="76981E32"/>
    <w:rsid w:val="7B915F00"/>
    <w:rsid w:val="7BB67C52"/>
    <w:rsid w:val="7DC23CA1"/>
    <w:rsid w:val="7F381C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kern w:val="0"/>
      <w:sz w:val="32"/>
      <w:szCs w:val="32"/>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Plain Text"/>
    <w:basedOn w:val="1"/>
    <w:qFormat/>
    <w:uiPriority w:val="0"/>
    <w:rPr>
      <w:rFonts w:ascii="宋体" w:hAnsi="Courier New"/>
      <w:kern w:val="0"/>
      <w:sz w:val="20"/>
      <w:szCs w:val="21"/>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表格文字"/>
    <w:basedOn w:val="1"/>
    <w:qFormat/>
    <w:uiPriority w:val="0"/>
    <w:pPr>
      <w:jc w:val="left"/>
    </w:pPr>
    <w:rPr>
      <w:rFonts w:ascii="Calibri" w:hAnsi="Calibri" w:eastAsia="宋体" w:cs="Times New Roman"/>
      <w:bCs/>
      <w:spacing w:val="10"/>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92ef3f4d-0745-416c-a449-0427da6b4faf</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6E02B100</paraID>
      <start>0</start>
      <end>3</end>
      <status>modified</status>
      <modifiedWord>（一）</modifiedWord>
      <trackRevisions>false</trackRevisions>
    </reviewItem>
    <reviewItem>
      <errorID>f4dc09e3-dadf-453a-ba92-edf09409ea7c</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B7E24D</paraID>
      <start>0</start>
      <end>3</end>
      <status>modified</status>
      <modifiedWord>（二）</modifiedWord>
      <trackRevisions>false</trackRevisions>
    </reviewItem>
    <reviewItem>
      <errorID>657fac2f-300e-441c-96f4-335842df678c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2B1221BF</paraID>
      <start>0</start>
      <end>2</end>
      <status>modified</status>
      <modifiedWord>1.</modifiedWord>
      <trackRevisions>false</trackRevisions>
    </reviewItem>
    <reviewItem>
      <errorID>ac230f56-5e5b-4021-b65e-b187cca0e9bc</errorID>
      <errorWord>;</errorWord>
      <group>L1_Format</group>
      <groupName>格式问题</groupName>
      <ability>L2_HalfPunc</ability>
      <abilityName>全半角检查</abilityName>
      <candidateList>
        <item>；</item>
      </candidateList>
      <explain>文本全半角错误。</explain>
      <paraID>3B05A469</paraID>
      <start>20</start>
      <end>21</end>
      <status>modified</status>
      <modifiedWord>；</modifiedWord>
      <trackRevisions>false</trackRevisions>
    </reviewItem>
    <reviewItem>
      <errorID>6ae473e9-9012-4c57-967c-3877671cad71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62A8F2F7</paraID>
      <start>0</start>
      <end>2</end>
      <status>modified</status>
      <modifiedWord>1.</modifiedWord>
      <trackRevisions>false</trackRevisions>
    </reviewItem>
    <reviewItem>
      <errorID>3e31581c-8203-4e16-b9c1-b88612ac74ba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5271512F</paraID>
      <start>0</start>
      <end>2</end>
      <status>modified</status>
      <modifiedWord>2.</modifiedWord>
      <trackRevisions>false</trackRevisions>
    </reviewItem>
    <reviewItem>
      <errorID>af79519a-546d-46c0-9176-8fd7542bd9fb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49544494</paraID>
      <start>0</start>
      <end>2</end>
      <status>modified</status>
      <modifiedWord>1.</modifiedWord>
      <trackRevisions>false</trackRevisions>
    </reviewItem>
    <reviewItem>
      <errorID>219cc2c0-b365-4d6d-96f1-e264e6f63ef2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4CBD744D</paraID>
      <start>0</start>
      <end>2</end>
      <status>modified</status>
      <modifiedWord>2.</modifiedWord>
      <trackRevisions>false</trackRevisions>
    </reviewItem>
    <reviewItem>
      <errorID>7fa37915-c764-41ab-abcf-7a5ccdd4b53a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47875165</paraID>
      <start>29</start>
      <end>30</end>
      <status>modified</status>
      <modifiedWord>—</modifiedWord>
      <trackRevisions>false</trackRevisions>
    </reviewItem>
    <reviewItem>
      <errorID>875539a1-40ff-47c0-924a-cb69b68f488e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15D7B317</paraID>
      <start>0</start>
      <end>2</end>
      <status>modified</status>
      <modifiedWord>1.</modifiedWord>
      <trackRevisions>false</trackRevisions>
    </reviewItem>
    <reviewItem>
      <errorID>fbf70697-8c2d-4efd-8204-ba29ac5da13f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CC96A1E</paraID>
      <start>0</start>
      <end>2</end>
      <status>modified</status>
      <modifiedWord>2.</modifiedWord>
      <trackRevisions>false</trackRevisions>
    </reviewItem>
    <reviewItem>
      <errorID>280a7ba4-7d7f-4668-bd1b-6d6c4f8085ae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22E86B9A</paraID>
      <start>0</start>
      <end>2</end>
      <status>modified</status>
      <modifiedWord>3.</modifiedWord>
      <trackRevisions>false</trackRevisions>
    </reviewItem>
    <reviewItem>
      <errorID>94b2981b-1274-46b2-b6dd-47ac227bca77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2F227781</paraID>
      <start>0</start>
      <end>2</end>
      <status>modified</status>
      <modifiedWord>4.</modifiedWord>
      <trackRevisions>false</trackRevisions>
    </reviewItem>
    <reviewItem>
      <errorID>ee29e1a0-67ec-44d3-a249-08a15ace0bbd</errorID>
      <errorWord>(</errorWord>
      <group>L1_Format</group>
      <groupName>格式问题</groupName>
      <ability>L2_HalfPunc</ability>
      <abilityName>全半角检查</abilityName>
      <candidateList>
        <item>（</item>
      </candidateList>
      <explain>文本全半角错误。</explain>
      <paraID>1991B51D</paraID>
      <start>3</start>
      <end>4</end>
      <status>modified</status>
      <modifiedWord>（</modifiedWord>
      <trackRevisions>false</trackRevisions>
    </reviewItem>
    <reviewItem>
      <errorID>de743ff7-6fd6-43d1-95be-1c0fb5d5c653</errorID>
      <errorWord>)</errorWord>
      <group>L1_Format</group>
      <groupName>格式问题</groupName>
      <ability>L2_HalfPunc</ability>
      <abilityName>全半角检查</abilityName>
      <candidateList>
        <item>）</item>
      </candidateList>
      <explain>文本全半角错误。</explain>
      <paraID>1991B51D</paraID>
      <start>5</start>
      <end>6</end>
      <status>modified</status>
      <modifiedWord>）</modifiedWord>
      <trackRevisions>false</trackRevisions>
    </reviewItem>
    <reviewItem>
      <errorID>7b696007-e774-401a-a7d2-fe6b1ecafdfd</errorID>
      <errorWord>(</errorWord>
      <group>L1_Format</group>
      <groupName>格式问题</groupName>
      <ability>L2_HalfPunc</ability>
      <abilityName>全半角检查</abilityName>
      <candidateList>
        <item>（</item>
      </candidateList>
      <explain>文本全半角错误。</explain>
      <paraID>1991B51D</paraID>
      <start>7</start>
      <end>8</end>
      <status>modified</status>
      <modifiedWord>（</modifiedWord>
      <trackRevisions>false</trackRevisions>
    </reviewItem>
    <reviewItem>
      <errorID>00166c2a-ee04-4d1d-9fca-2e4fc50be3f4</errorID>
      <errorWord>)</errorWord>
      <group>L1_Format</group>
      <groupName>格式问题</groupName>
      <ability>L2_HalfPunc</ability>
      <abilityName>全半角检查</abilityName>
      <candidateList>
        <item>）</item>
      </candidateList>
      <explain>文本全半角错误。</explain>
      <paraID>1991B51D</paraID>
      <start>9</start>
      <end>10</end>
      <status>modified</status>
      <modifiedWord>）</modifiedWord>
      <trackRevisions>false</trackRevisions>
    </reviewItem>
    <reviewItem>
      <errorID>a0f7e460-a642-4bd7-9e02-1e01d06475ba</errorID>
      <errorWord>(</errorWord>
      <group>L1_Format</group>
      <groupName>格式问题</groupName>
      <ability>L2_HalfPunc</ability>
      <abilityName>全半角检查</abilityName>
      <candidateList>
        <item>（</item>
      </candidateList>
      <explain>文本全半角错误。</explain>
      <paraID>1991B51D</paraID>
      <start>11</start>
      <end>12</end>
      <status>modified</status>
      <modifiedWord>（</modifiedWord>
      <trackRevisions>false</trackRevisions>
    </reviewItem>
    <reviewItem>
      <errorID>c863cf66-56d0-417a-ac2b-c84cb5ef1692</errorID>
      <errorWord>)</errorWord>
      <group>L1_Format</group>
      <groupName>格式问题</groupName>
      <ability>L2_HalfPunc</ability>
      <abilityName>全半角检查</abilityName>
      <candidateList>
        <item>）</item>
      </candidateList>
      <explain>文本全半角错误。</explain>
      <paraID>1991B51D</paraID>
      <start>13</start>
      <end>14</end>
      <status>modified</status>
      <modifiedWord>）</modifiedWord>
      <trackRevisions>false</trackRevisions>
    </reviewItem>
    <reviewItem>
      <errorID>57fea198-3d11-41e3-98e4-e7515f3af7dd</errorID>
      <errorWord>(</errorWord>
      <group>L1_Format</group>
      <groupName>格式问题</groupName>
      <ability>L2_HalfPunc</ability>
      <abilityName>全半角检查</abilityName>
      <candidateList>
        <item>（</item>
      </candidateList>
      <explain>文本全半角错误。</explain>
      <paraID>1991B51D</paraID>
      <start>15</start>
      <end>16</end>
      <status>modified</status>
      <modifiedWord>（</modifiedWord>
      <trackRevisions>false</trackRevisions>
    </reviewItem>
    <reviewItem>
      <errorID>9d333440-37e5-407c-bd28-e30b19b6019c</errorID>
      <errorWord>)</errorWord>
      <group>L1_Format</group>
      <groupName>格式问题</groupName>
      <ability>L2_HalfPunc</ability>
      <abilityName>全半角检查</abilityName>
      <candidateList>
        <item>）</item>
      </candidateList>
      <explain>文本全半角错误。</explain>
      <paraID>1991B51D</paraID>
      <start>17</start>
      <end>18</end>
      <status>modified</status>
      <modifiedWord>）</modifiedWord>
      <trackRevisions>false</trackRevisions>
    </reviewItem>
    <reviewItem>
      <errorID>c67dd82a-c97b-417c-8898-18f0e48a0279</errorID>
      <errorWord>(</errorWord>
      <group>L1_Format</group>
      <groupName>格式问题</groupName>
      <ability>L2_HalfPunc</ability>
      <abilityName>全半角检查</abilityName>
      <candidateList>
        <item>（</item>
      </candidateList>
      <explain>文本全半角错误。</explain>
      <paraID>1991B51D</paraID>
      <start>19</start>
      <end>20</end>
      <status>modified</status>
      <modifiedWord>（</modifiedWord>
      <trackRevisions>false</trackRevisions>
    </reviewItem>
    <reviewItem>
      <errorID>1da3d488-5d89-4174-9d39-edbc678c6e52</errorID>
      <errorWord>)</errorWord>
      <group>L1_Format</group>
      <groupName>格式问题</groupName>
      <ability>L2_HalfPunc</ability>
      <abilityName>全半角检查</abilityName>
      <candidateList>
        <item>）</item>
      </candidateList>
      <explain>文本全半角错误。</explain>
      <paraID>1991B51D</paraID>
      <start>21</start>
      <end>22</end>
      <status>modified</status>
      <modifiedWord>）</modifiedWord>
      <trackRevisions>false</trackRevisions>
    </reviewItem>
    <reviewItem>
      <errorID>b4b70054-7780-4b29-9414-b316ef9e525f</errorID>
      <errorWord>(</errorWord>
      <group>L1_Format</group>
      <groupName>格式问题</groupName>
      <ability>L2_HalfPunc</ability>
      <abilityName>全半角检查</abilityName>
      <candidateList>
        <item>（</item>
      </candidateList>
      <explain>文本全半角错误。</explain>
      <paraID>1991B51D</paraID>
      <start>23</start>
      <end>24</end>
      <status>modified</status>
      <modifiedWord>（</modifiedWord>
      <trackRevisions>false</trackRevisions>
    </reviewItem>
    <reviewItem>
      <errorID>154c1671-f5ff-4725-bd4a-40e08b5003a2</errorID>
      <errorWord>)</errorWord>
      <group>L1_Format</group>
      <groupName>格式问题</groupName>
      <ability>L2_HalfPunc</ability>
      <abilityName>全半角检查</abilityName>
      <candidateList>
        <item>）</item>
      </candidateList>
      <explain>文本全半角错误。</explain>
      <paraID>1991B51D</paraID>
      <start>25</start>
      <end>26</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870f27b-dd28-4d5a-b2a1-d2330d7220ac}">
  <ds:schemaRefs/>
</ds:datastoreItem>
</file>

<file path=docProps/app.xml><?xml version="1.0" encoding="utf-8"?>
<Properties xmlns="http://schemas.openxmlformats.org/officeDocument/2006/extended-properties" xmlns:vt="http://schemas.openxmlformats.org/officeDocument/2006/docPropsVTypes">
  <Template>Normal.dotm</Template>
  <Pages>6</Pages>
  <Words>2843</Words>
  <Characters>2971</Characters>
  <Lines>0</Lines>
  <Paragraphs>0</Paragraphs>
  <TotalTime>29</TotalTime>
  <ScaleCrop>false</ScaleCrop>
  <LinksUpToDate>false</LinksUpToDate>
  <CharactersWithSpaces>2983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2022-10-24T00:02:00Z</dcterms:created>
  <dc:creator>lenovo</dc:creator>
  <cp:lastModifiedBy>如果有一天</cp:lastModifiedBy>
  <dcterms:modified xsi:type="dcterms:W3CDTF">2026-05-19T08:25:17Z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9464DCF192FD4F4180F606D4C62B919F_13</vt:lpwstr>
  </property>
  <property fmtid="{D5CDD505-2E9C-101B-9397-08002B2CF9AE}" pid="4" name="KSOTemplateDocerSaveRecord">
    <vt:lpwstr>eyJoZGlkIjoiODM1MzYwMjdlYzRjNzgzMjI2MWE1ODJhMzMyNDQ1YWIiLCJ1c2VySWQiOiI3MTg5MjI4NDcifQ==</vt:lpwstr>
  </property>
</Properties>
</file>